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4026D" w:rsidRPr="0084026D" w:rsidRDefault="0084026D" w:rsidP="0084026D">
      <w:pPr>
        <w:pStyle w:val="Arial20"/>
        <w:rPr>
          <w:rFonts w:ascii="Barlow Semi Condensed SemiBold" w:hAnsi="Barlow Semi Condensed SemiBold"/>
          <w:sz w:val="68"/>
          <w:szCs w:val="68"/>
        </w:rPr>
      </w:pPr>
      <w:bookmarkStart w:id="0" w:name="_GoBack"/>
      <w:bookmarkEnd w:id="0"/>
      <w:r w:rsidRPr="0084026D">
        <w:rPr>
          <w:rFonts w:ascii="Barlow Semi Condensed SemiBold" w:hAnsi="Barlow Semi Condensed SemiBold"/>
          <w:sz w:val="68"/>
          <w:szCs w:val="68"/>
        </w:rPr>
        <w:t>Riktlinjer för tillståndsgivning</w:t>
      </w:r>
      <w:r>
        <w:rPr>
          <w:rFonts w:ascii="Barlow Semi Condensed SemiBold" w:hAnsi="Barlow Semi Condensed SemiBold"/>
          <w:sz w:val="68"/>
          <w:szCs w:val="68"/>
        </w:rPr>
        <w:t xml:space="preserve">, </w:t>
      </w:r>
      <w:r w:rsidRPr="0084026D">
        <w:rPr>
          <w:rFonts w:ascii="Barlow Semi Condensed SemiBold" w:hAnsi="Barlow Semi Condensed SemiBold"/>
          <w:sz w:val="68"/>
          <w:szCs w:val="68"/>
        </w:rPr>
        <w:t>anmälan om försäljning samt servering enligt alkohollagen</w:t>
      </w:r>
    </w:p>
    <w:tbl>
      <w:tblPr>
        <w:tblW w:w="10772" w:type="dxa"/>
        <w:tblInd w:w="-1701" w:type="dxa"/>
        <w:shd w:val="clear" w:color="auto" w:fill="EBF5FB"/>
        <w:tblCellMar>
          <w:top w:w="1" w:type="dxa"/>
          <w:bottom w:w="1" w:type="dxa"/>
          <w:right w:w="115" w:type="dxa"/>
        </w:tblCellMar>
        <w:tblLook w:val="0680" w:firstRow="0" w:lastRow="0" w:firstColumn="1" w:lastColumn="0" w:noHBand="1" w:noVBand="1"/>
      </w:tblPr>
      <w:tblGrid>
        <w:gridCol w:w="3662"/>
        <w:gridCol w:w="7110"/>
      </w:tblGrid>
      <w:tr w:rsidR="00EE4489" w:rsidTr="00F05745">
        <w:trPr>
          <w:trHeight w:val="919"/>
        </w:trPr>
        <w:tc>
          <w:tcPr>
            <w:tcW w:w="3662" w:type="dxa"/>
            <w:shd w:val="clear" w:color="auto" w:fill="EBF5FB"/>
            <w:vAlign w:val="bottom"/>
          </w:tcPr>
          <w:p w:rsidR="00EE4489" w:rsidRPr="00253BF7" w:rsidRDefault="00EE4489" w:rsidP="00253BF7">
            <w:pPr>
              <w:spacing w:line="259" w:lineRule="auto"/>
              <w:ind w:left="842"/>
              <w:rPr>
                <w:rFonts w:ascii="Barlow Semi Condensed SemiBold" w:hAnsi="Barlow Semi Condensed SemiBold"/>
                <w:bCs/>
              </w:rPr>
            </w:pPr>
            <w:r w:rsidRPr="00253BF7">
              <w:rPr>
                <w:rFonts w:ascii="Barlow Semi Condensed SemiBold" w:eastAsia="Barlow" w:hAnsi="Barlow Semi Condensed SemiBold" w:cs="Barlow"/>
                <w:bCs/>
                <w:sz w:val="21"/>
              </w:rPr>
              <w:t xml:space="preserve">Diarienummer: </w:t>
            </w:r>
          </w:p>
        </w:tc>
        <w:tc>
          <w:tcPr>
            <w:tcW w:w="7110" w:type="dxa"/>
            <w:shd w:val="clear" w:color="auto" w:fill="EBF5FB"/>
            <w:vAlign w:val="bottom"/>
          </w:tcPr>
          <w:p w:rsidR="00EE4489" w:rsidRDefault="0084026D" w:rsidP="00253BF7">
            <w:pPr>
              <w:pStyle w:val="Tabellinnehll"/>
            </w:pPr>
            <w:r>
              <w:t>SN-2024/00919</w:t>
            </w:r>
          </w:p>
        </w:tc>
      </w:tr>
      <w:tr w:rsidR="00EE4489" w:rsidTr="00F05745">
        <w:trPr>
          <w:trHeight w:val="280"/>
        </w:trPr>
        <w:tc>
          <w:tcPr>
            <w:tcW w:w="3662" w:type="dxa"/>
            <w:shd w:val="clear" w:color="auto" w:fill="EBF5FB"/>
          </w:tcPr>
          <w:p w:rsidR="00EE4489" w:rsidRPr="00253BF7" w:rsidRDefault="00EE4489" w:rsidP="00253BF7">
            <w:pPr>
              <w:spacing w:line="259" w:lineRule="auto"/>
              <w:ind w:left="842"/>
              <w:rPr>
                <w:rFonts w:ascii="Barlow Semi Condensed SemiBold" w:hAnsi="Barlow Semi Condensed SemiBold"/>
                <w:bCs/>
              </w:rPr>
            </w:pPr>
            <w:r w:rsidRPr="00253BF7">
              <w:rPr>
                <w:rFonts w:ascii="Barlow Semi Condensed SemiBold" w:eastAsia="Barlow" w:hAnsi="Barlow Semi Condensed SemiBold" w:cs="Barlow"/>
                <w:bCs/>
                <w:sz w:val="21"/>
              </w:rPr>
              <w:t xml:space="preserve">Paragraf: </w:t>
            </w:r>
          </w:p>
        </w:tc>
        <w:tc>
          <w:tcPr>
            <w:tcW w:w="7110" w:type="dxa"/>
            <w:shd w:val="clear" w:color="auto" w:fill="EBF5FB"/>
          </w:tcPr>
          <w:p w:rsidR="00EE4489" w:rsidRDefault="00EE4489" w:rsidP="00253BF7">
            <w:pPr>
              <w:pStyle w:val="Tabellinnehll"/>
            </w:pPr>
            <w:r>
              <w:rPr>
                <w:rFonts w:eastAsia="Barlow" w:cs="Barlow"/>
              </w:rPr>
              <w:t xml:space="preserve">§ </w:t>
            </w:r>
          </w:p>
        </w:tc>
      </w:tr>
      <w:tr w:rsidR="00EE4489" w:rsidTr="00F05745">
        <w:trPr>
          <w:trHeight w:val="280"/>
        </w:trPr>
        <w:tc>
          <w:tcPr>
            <w:tcW w:w="3662" w:type="dxa"/>
            <w:shd w:val="clear" w:color="auto" w:fill="EBF5FB"/>
          </w:tcPr>
          <w:p w:rsidR="00EE4489" w:rsidRPr="00253BF7" w:rsidRDefault="00EE4489" w:rsidP="00253BF7">
            <w:pPr>
              <w:spacing w:line="259" w:lineRule="auto"/>
              <w:ind w:left="842"/>
              <w:rPr>
                <w:rFonts w:ascii="Barlow Semi Condensed SemiBold" w:hAnsi="Barlow Semi Condensed SemiBold"/>
                <w:bCs/>
              </w:rPr>
            </w:pPr>
            <w:r w:rsidRPr="00253BF7">
              <w:rPr>
                <w:rFonts w:ascii="Barlow Semi Condensed SemiBold" w:eastAsia="Barlow" w:hAnsi="Barlow Semi Condensed SemiBold" w:cs="Barlow"/>
                <w:bCs/>
                <w:sz w:val="21"/>
              </w:rPr>
              <w:t xml:space="preserve">Beslutsinstans: </w:t>
            </w:r>
          </w:p>
        </w:tc>
        <w:tc>
          <w:tcPr>
            <w:tcW w:w="7110" w:type="dxa"/>
            <w:shd w:val="clear" w:color="auto" w:fill="EBF5FB"/>
          </w:tcPr>
          <w:p w:rsidR="00EE4489" w:rsidRDefault="00690A8E" w:rsidP="00253BF7">
            <w:pPr>
              <w:pStyle w:val="Tabellinnehll"/>
            </w:pPr>
            <w:r>
              <w:t>Socialnämnden</w:t>
            </w:r>
          </w:p>
        </w:tc>
      </w:tr>
      <w:tr w:rsidR="00EE4489" w:rsidTr="00F05745">
        <w:trPr>
          <w:trHeight w:val="420"/>
        </w:trPr>
        <w:tc>
          <w:tcPr>
            <w:tcW w:w="3662" w:type="dxa"/>
            <w:shd w:val="clear" w:color="auto" w:fill="EBF5FB"/>
          </w:tcPr>
          <w:p w:rsidR="00EE4489" w:rsidRPr="00253BF7" w:rsidRDefault="00EE4489" w:rsidP="00253BF7">
            <w:pPr>
              <w:spacing w:line="259" w:lineRule="auto"/>
              <w:ind w:left="842"/>
              <w:rPr>
                <w:rFonts w:ascii="Barlow Semi Condensed SemiBold" w:hAnsi="Barlow Semi Condensed SemiBold"/>
                <w:bCs/>
              </w:rPr>
            </w:pPr>
            <w:r w:rsidRPr="00253BF7">
              <w:rPr>
                <w:rFonts w:ascii="Barlow Semi Condensed SemiBold" w:eastAsia="Barlow" w:hAnsi="Barlow Semi Condensed SemiBold" w:cs="Barlow"/>
                <w:bCs/>
                <w:sz w:val="21"/>
              </w:rPr>
              <w:t xml:space="preserve">Beslutsdatum: </w:t>
            </w:r>
          </w:p>
        </w:tc>
        <w:tc>
          <w:tcPr>
            <w:tcW w:w="7110" w:type="dxa"/>
            <w:shd w:val="clear" w:color="auto" w:fill="EBF5FB"/>
          </w:tcPr>
          <w:p w:rsidR="00EE4489" w:rsidRDefault="00690A8E" w:rsidP="00253BF7">
            <w:pPr>
              <w:pStyle w:val="Tabellinnehll"/>
            </w:pPr>
            <w:r>
              <w:t>2026–06-10</w:t>
            </w:r>
          </w:p>
        </w:tc>
      </w:tr>
      <w:tr w:rsidR="00EE4489" w:rsidTr="00F05745">
        <w:trPr>
          <w:trHeight w:val="420"/>
        </w:trPr>
        <w:tc>
          <w:tcPr>
            <w:tcW w:w="3662" w:type="dxa"/>
            <w:shd w:val="clear" w:color="auto" w:fill="EBF5FB"/>
            <w:vAlign w:val="bottom"/>
          </w:tcPr>
          <w:p w:rsidR="00EE4489" w:rsidRPr="00253BF7" w:rsidRDefault="00EE4489" w:rsidP="00253BF7">
            <w:pPr>
              <w:spacing w:line="259" w:lineRule="auto"/>
              <w:ind w:left="842"/>
              <w:rPr>
                <w:rFonts w:ascii="Barlow Semi Condensed SemiBold" w:hAnsi="Barlow Semi Condensed SemiBold"/>
                <w:bCs/>
              </w:rPr>
            </w:pPr>
            <w:r w:rsidRPr="00253BF7">
              <w:rPr>
                <w:rFonts w:ascii="Barlow Semi Condensed SemiBold" w:eastAsia="Barlow" w:hAnsi="Barlow Semi Condensed SemiBold" w:cs="Barlow"/>
                <w:bCs/>
                <w:sz w:val="21"/>
              </w:rPr>
              <w:t xml:space="preserve">Informationsklassning: </w:t>
            </w:r>
          </w:p>
        </w:tc>
        <w:tc>
          <w:tcPr>
            <w:tcW w:w="7110" w:type="dxa"/>
            <w:shd w:val="clear" w:color="auto" w:fill="EBF5FB"/>
            <w:vAlign w:val="bottom"/>
          </w:tcPr>
          <w:p w:rsidR="00EE4489" w:rsidRDefault="00EE4489" w:rsidP="00253BF7">
            <w:pPr>
              <w:pStyle w:val="Tabellinnehll"/>
            </w:pPr>
          </w:p>
        </w:tc>
      </w:tr>
      <w:tr w:rsidR="00EE4489" w:rsidTr="00F05745">
        <w:trPr>
          <w:trHeight w:val="280"/>
        </w:trPr>
        <w:tc>
          <w:tcPr>
            <w:tcW w:w="3662" w:type="dxa"/>
            <w:shd w:val="clear" w:color="auto" w:fill="EBF5FB"/>
          </w:tcPr>
          <w:p w:rsidR="00EE4489" w:rsidRPr="00253BF7" w:rsidRDefault="00EE4489" w:rsidP="00253BF7">
            <w:pPr>
              <w:spacing w:line="259" w:lineRule="auto"/>
              <w:ind w:left="842" w:right="32"/>
              <w:rPr>
                <w:rFonts w:ascii="Barlow Semi Condensed SemiBold" w:hAnsi="Barlow Semi Condensed SemiBold"/>
                <w:bCs/>
              </w:rPr>
            </w:pPr>
            <w:r w:rsidRPr="00253BF7">
              <w:rPr>
                <w:rFonts w:ascii="Barlow Semi Condensed SemiBold" w:eastAsia="Barlow" w:hAnsi="Barlow Semi Condensed SemiBold" w:cs="Barlow"/>
                <w:bCs/>
                <w:sz w:val="21"/>
              </w:rPr>
              <w:t xml:space="preserve">Dokumentansvarig: </w:t>
            </w:r>
          </w:p>
        </w:tc>
        <w:tc>
          <w:tcPr>
            <w:tcW w:w="7110" w:type="dxa"/>
            <w:shd w:val="clear" w:color="auto" w:fill="EBF5FB"/>
          </w:tcPr>
          <w:p w:rsidR="00EE4489" w:rsidRDefault="00690A8E" w:rsidP="00253BF7">
            <w:pPr>
              <w:pStyle w:val="Tabellinnehll"/>
            </w:pPr>
            <w:r>
              <w:t xml:space="preserve">Enhetschef </w:t>
            </w:r>
            <w:r w:rsidRPr="00690A8E">
              <w:t>Utredning stöd och tillstånd</w:t>
            </w:r>
            <w:r>
              <w:t xml:space="preserve"> </w:t>
            </w:r>
          </w:p>
        </w:tc>
      </w:tr>
      <w:tr w:rsidR="00EE4489" w:rsidTr="00F05745">
        <w:trPr>
          <w:trHeight w:val="420"/>
        </w:trPr>
        <w:tc>
          <w:tcPr>
            <w:tcW w:w="3662" w:type="dxa"/>
            <w:shd w:val="clear" w:color="auto" w:fill="EBF5FB"/>
          </w:tcPr>
          <w:p w:rsidR="00EE4489" w:rsidRPr="00253BF7" w:rsidRDefault="00EE4489" w:rsidP="00253BF7">
            <w:pPr>
              <w:spacing w:line="259" w:lineRule="auto"/>
              <w:ind w:left="842"/>
              <w:rPr>
                <w:rFonts w:ascii="Barlow Semi Condensed SemiBold" w:hAnsi="Barlow Semi Condensed SemiBold"/>
                <w:bCs/>
              </w:rPr>
            </w:pPr>
            <w:r w:rsidRPr="00253BF7">
              <w:rPr>
                <w:rFonts w:ascii="Barlow Semi Condensed SemiBold" w:eastAsia="Barlow" w:hAnsi="Barlow Semi Condensed SemiBold" w:cs="Barlow"/>
                <w:bCs/>
                <w:sz w:val="21"/>
              </w:rPr>
              <w:t xml:space="preserve">Giltighetstid: </w:t>
            </w:r>
          </w:p>
        </w:tc>
        <w:tc>
          <w:tcPr>
            <w:tcW w:w="7110" w:type="dxa"/>
            <w:shd w:val="clear" w:color="auto" w:fill="EBF5FB"/>
          </w:tcPr>
          <w:p w:rsidR="00EE4489" w:rsidRDefault="00690A8E" w:rsidP="00253BF7">
            <w:pPr>
              <w:pStyle w:val="Tabellinnehll"/>
            </w:pPr>
            <w:r>
              <w:t>Fr.o. m 2026-06-10</w:t>
            </w:r>
          </w:p>
        </w:tc>
      </w:tr>
      <w:tr w:rsidR="00EE4489" w:rsidTr="00F05745">
        <w:trPr>
          <w:trHeight w:val="420"/>
        </w:trPr>
        <w:tc>
          <w:tcPr>
            <w:tcW w:w="3662" w:type="dxa"/>
            <w:shd w:val="clear" w:color="auto" w:fill="EBF5FB"/>
            <w:vAlign w:val="bottom"/>
          </w:tcPr>
          <w:p w:rsidR="00EE4489" w:rsidRPr="00253BF7" w:rsidRDefault="00EE4489" w:rsidP="00253BF7">
            <w:pPr>
              <w:spacing w:line="259" w:lineRule="auto"/>
              <w:ind w:left="842"/>
              <w:rPr>
                <w:rFonts w:ascii="Barlow Semi Condensed SemiBold" w:hAnsi="Barlow Semi Condensed SemiBold"/>
                <w:bCs/>
              </w:rPr>
            </w:pPr>
            <w:r w:rsidRPr="00253BF7">
              <w:rPr>
                <w:rFonts w:ascii="Barlow Semi Condensed SemiBold" w:eastAsia="Barlow" w:hAnsi="Barlow Semi Condensed SemiBold" w:cs="Barlow"/>
                <w:bCs/>
                <w:sz w:val="21"/>
              </w:rPr>
              <w:t xml:space="preserve">Föregående diarienummer: </w:t>
            </w:r>
          </w:p>
        </w:tc>
        <w:tc>
          <w:tcPr>
            <w:tcW w:w="7110" w:type="dxa"/>
            <w:shd w:val="clear" w:color="auto" w:fill="EBF5FB"/>
            <w:vAlign w:val="bottom"/>
          </w:tcPr>
          <w:p w:rsidR="00EE4489" w:rsidRDefault="00EE4489" w:rsidP="00253BF7">
            <w:pPr>
              <w:pStyle w:val="Tabellinnehll"/>
            </w:pPr>
          </w:p>
        </w:tc>
      </w:tr>
      <w:tr w:rsidR="00EE4489" w:rsidTr="00F05745">
        <w:trPr>
          <w:trHeight w:val="280"/>
        </w:trPr>
        <w:tc>
          <w:tcPr>
            <w:tcW w:w="3662" w:type="dxa"/>
            <w:shd w:val="clear" w:color="auto" w:fill="EBF5FB"/>
          </w:tcPr>
          <w:p w:rsidR="00EE4489" w:rsidRPr="00253BF7" w:rsidRDefault="00EE4489" w:rsidP="00253BF7">
            <w:pPr>
              <w:spacing w:line="259" w:lineRule="auto"/>
              <w:ind w:left="842"/>
              <w:rPr>
                <w:rFonts w:ascii="Barlow Semi Condensed SemiBold" w:hAnsi="Barlow Semi Condensed SemiBold"/>
                <w:bCs/>
              </w:rPr>
            </w:pPr>
            <w:r w:rsidRPr="00253BF7">
              <w:rPr>
                <w:rFonts w:ascii="Barlow Semi Condensed SemiBold" w:eastAsia="Barlow" w:hAnsi="Barlow Semi Condensed SemiBold" w:cs="Barlow"/>
                <w:bCs/>
                <w:sz w:val="21"/>
              </w:rPr>
              <w:t xml:space="preserve">Föregående beslutsdatum: </w:t>
            </w:r>
          </w:p>
        </w:tc>
        <w:tc>
          <w:tcPr>
            <w:tcW w:w="7110" w:type="dxa"/>
            <w:shd w:val="clear" w:color="auto" w:fill="EBF5FB"/>
          </w:tcPr>
          <w:p w:rsidR="00EE4489" w:rsidRDefault="00690A8E" w:rsidP="00253BF7">
            <w:pPr>
              <w:pStyle w:val="Tabellinnehll"/>
            </w:pPr>
            <w:r>
              <w:t>2025-11-19</w:t>
            </w:r>
          </w:p>
        </w:tc>
      </w:tr>
      <w:tr w:rsidR="00EE4489" w:rsidTr="00F05745">
        <w:trPr>
          <w:trHeight w:val="280"/>
        </w:trPr>
        <w:tc>
          <w:tcPr>
            <w:tcW w:w="3662" w:type="dxa"/>
            <w:shd w:val="clear" w:color="auto" w:fill="EBF5FB"/>
          </w:tcPr>
          <w:p w:rsidR="00EE4489" w:rsidRPr="00253BF7" w:rsidRDefault="00EE4489" w:rsidP="00253BF7">
            <w:pPr>
              <w:spacing w:line="259" w:lineRule="auto"/>
              <w:ind w:left="842"/>
              <w:rPr>
                <w:rFonts w:ascii="Barlow Semi Condensed SemiBold" w:hAnsi="Barlow Semi Condensed SemiBold"/>
                <w:bCs/>
              </w:rPr>
            </w:pPr>
            <w:r w:rsidRPr="00253BF7">
              <w:rPr>
                <w:rFonts w:ascii="Barlow Semi Condensed SemiBold" w:eastAsia="Barlow" w:hAnsi="Barlow Semi Condensed SemiBold" w:cs="Barlow"/>
                <w:bCs/>
                <w:sz w:val="21"/>
              </w:rPr>
              <w:t xml:space="preserve">Föregående beslutsinstans: </w:t>
            </w:r>
          </w:p>
        </w:tc>
        <w:tc>
          <w:tcPr>
            <w:tcW w:w="7110" w:type="dxa"/>
            <w:shd w:val="clear" w:color="auto" w:fill="EBF5FB"/>
          </w:tcPr>
          <w:p w:rsidR="00EE4489" w:rsidRDefault="00690A8E" w:rsidP="00253BF7">
            <w:pPr>
              <w:pStyle w:val="Tabellinnehll"/>
            </w:pPr>
            <w:r>
              <w:t>Socialnämnden</w:t>
            </w:r>
          </w:p>
        </w:tc>
      </w:tr>
      <w:tr w:rsidR="00EE4489" w:rsidTr="00F05745">
        <w:trPr>
          <w:trHeight w:val="956"/>
        </w:trPr>
        <w:tc>
          <w:tcPr>
            <w:tcW w:w="3662" w:type="dxa"/>
            <w:shd w:val="clear" w:color="auto" w:fill="EBF5FB"/>
          </w:tcPr>
          <w:p w:rsidR="00EE4489" w:rsidRPr="00253BF7" w:rsidRDefault="00EE4489" w:rsidP="00253BF7">
            <w:pPr>
              <w:spacing w:line="259" w:lineRule="auto"/>
              <w:ind w:left="842"/>
              <w:rPr>
                <w:rFonts w:ascii="Barlow Semi Condensed SemiBold" w:hAnsi="Barlow Semi Condensed SemiBold"/>
                <w:bCs/>
              </w:rPr>
            </w:pPr>
            <w:r w:rsidRPr="00253BF7">
              <w:rPr>
                <w:rFonts w:ascii="Barlow Semi Condensed SemiBold" w:eastAsia="Barlow" w:hAnsi="Barlow Semi Condensed SemiBold" w:cs="Barlow"/>
                <w:bCs/>
                <w:sz w:val="21"/>
              </w:rPr>
              <w:t xml:space="preserve">Föregående paragraf: </w:t>
            </w:r>
          </w:p>
        </w:tc>
        <w:tc>
          <w:tcPr>
            <w:tcW w:w="7110" w:type="dxa"/>
            <w:shd w:val="clear" w:color="auto" w:fill="EBF5FB"/>
          </w:tcPr>
          <w:p w:rsidR="00EE4489" w:rsidRDefault="00EE4489" w:rsidP="00253BF7">
            <w:pPr>
              <w:pStyle w:val="Tabellinnehll"/>
            </w:pPr>
          </w:p>
        </w:tc>
      </w:tr>
    </w:tbl>
    <w:p w:rsidR="00D71811" w:rsidRDefault="00F742B6" w:rsidP="00F742B6">
      <w:pPr>
        <w:rPr>
          <w:rFonts w:eastAsia="Barlow Semi Condensed"/>
        </w:rPr>
      </w:pPr>
      <w:r>
        <w:rPr>
          <w:rFonts w:ascii="Calibri" w:eastAsia="Calibri" w:hAnsi="Calibri" w:cs="Calibri"/>
          <w:noProof/>
          <w:color w:val="000000"/>
          <w:sz w:val="22"/>
        </w:rPr>
        <mc:AlternateContent>
          <mc:Choice Requires="wpg">
            <w:drawing>
              <wp:anchor distT="0" distB="0" distL="114300" distR="114300" simplePos="0" relativeHeight="251660288" behindDoc="0" locked="0" layoutInCell="1" allowOverlap="1" wp14:anchorId="214A6FED" wp14:editId="4583D2B1">
                <wp:simplePos x="0" y="0"/>
                <wp:positionH relativeFrom="page">
                  <wp:posOffset>5368290</wp:posOffset>
                </wp:positionH>
                <wp:positionV relativeFrom="page">
                  <wp:posOffset>9332595</wp:posOffset>
                </wp:positionV>
                <wp:extent cx="1292400" cy="705600"/>
                <wp:effectExtent l="0" t="0" r="3175" b="0"/>
                <wp:wrapSquare wrapText="bothSides"/>
                <wp:docPr id="1997" name="Group 1997"/>
                <wp:cNvGraphicFramePr/>
                <a:graphic xmlns:a="http://schemas.openxmlformats.org/drawingml/2006/main">
                  <a:graphicData uri="http://schemas.microsoft.com/office/word/2010/wordprocessingGroup">
                    <wpg:wgp>
                      <wpg:cNvGrpSpPr/>
                      <wpg:grpSpPr>
                        <a:xfrm>
                          <a:off x="0" y="0"/>
                          <a:ext cx="1292400" cy="705600"/>
                          <a:chOff x="0" y="0"/>
                          <a:chExt cx="1292911" cy="706434"/>
                        </a:xfrm>
                      </wpg:grpSpPr>
                      <wps:wsp>
                        <wps:cNvPr id="43" name="Shape 43"/>
                        <wps:cNvSpPr/>
                        <wps:spPr>
                          <a:xfrm>
                            <a:off x="0" y="549868"/>
                            <a:ext cx="121206" cy="152908"/>
                          </a:xfrm>
                          <a:custGeom>
                            <a:avLst/>
                            <a:gdLst/>
                            <a:ahLst/>
                            <a:cxnLst/>
                            <a:rect l="0" t="0" r="0" b="0"/>
                            <a:pathLst>
                              <a:path w="121206" h="152908">
                                <a:moveTo>
                                  <a:pt x="6246" y="0"/>
                                </a:moveTo>
                                <a:lnTo>
                                  <a:pt x="33856" y="0"/>
                                </a:lnTo>
                                <a:cubicBezTo>
                                  <a:pt x="37310" y="0"/>
                                  <a:pt x="39456" y="2806"/>
                                  <a:pt x="40104" y="6045"/>
                                </a:cubicBezTo>
                                <a:lnTo>
                                  <a:pt x="60602" y="99199"/>
                                </a:lnTo>
                                <a:lnTo>
                                  <a:pt x="81087" y="6045"/>
                                </a:lnTo>
                                <a:cubicBezTo>
                                  <a:pt x="81735" y="2806"/>
                                  <a:pt x="83894" y="0"/>
                                  <a:pt x="87335" y="0"/>
                                </a:cubicBezTo>
                                <a:lnTo>
                                  <a:pt x="114945" y="0"/>
                                </a:lnTo>
                                <a:cubicBezTo>
                                  <a:pt x="118399" y="0"/>
                                  <a:pt x="121206" y="2806"/>
                                  <a:pt x="121206" y="6045"/>
                                </a:cubicBezTo>
                                <a:lnTo>
                                  <a:pt x="121206" y="146876"/>
                                </a:lnTo>
                                <a:cubicBezTo>
                                  <a:pt x="121206" y="150101"/>
                                  <a:pt x="118399" y="152908"/>
                                  <a:pt x="114945" y="152908"/>
                                </a:cubicBezTo>
                                <a:lnTo>
                                  <a:pt x="103299" y="152908"/>
                                </a:lnTo>
                                <a:cubicBezTo>
                                  <a:pt x="99845" y="152908"/>
                                  <a:pt x="97051" y="150101"/>
                                  <a:pt x="97051" y="146876"/>
                                </a:cubicBezTo>
                                <a:lnTo>
                                  <a:pt x="97051" y="31267"/>
                                </a:lnTo>
                                <a:lnTo>
                                  <a:pt x="70736" y="146876"/>
                                </a:lnTo>
                                <a:cubicBezTo>
                                  <a:pt x="70089" y="150101"/>
                                  <a:pt x="67930" y="152908"/>
                                  <a:pt x="64475" y="152908"/>
                                </a:cubicBezTo>
                                <a:lnTo>
                                  <a:pt x="56716" y="152908"/>
                                </a:lnTo>
                                <a:cubicBezTo>
                                  <a:pt x="53261" y="152908"/>
                                  <a:pt x="51115" y="150101"/>
                                  <a:pt x="50467" y="146876"/>
                                </a:cubicBezTo>
                                <a:lnTo>
                                  <a:pt x="24153" y="31267"/>
                                </a:lnTo>
                                <a:lnTo>
                                  <a:pt x="24153" y="146876"/>
                                </a:lnTo>
                                <a:cubicBezTo>
                                  <a:pt x="24153" y="150101"/>
                                  <a:pt x="21346" y="152908"/>
                                  <a:pt x="17892" y="152908"/>
                                </a:cubicBezTo>
                                <a:lnTo>
                                  <a:pt x="6246" y="152908"/>
                                </a:lnTo>
                                <a:lnTo>
                                  <a:pt x="0" y="146878"/>
                                </a:lnTo>
                                <a:lnTo>
                                  <a:pt x="0" y="6042"/>
                                </a:lnTo>
                                <a:lnTo>
                                  <a:pt x="6246" y="0"/>
                                </a:ln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44" name="Shape 44"/>
                        <wps:cNvSpPr/>
                        <wps:spPr>
                          <a:xfrm>
                            <a:off x="141435" y="583013"/>
                            <a:ext cx="40437" cy="122720"/>
                          </a:xfrm>
                          <a:custGeom>
                            <a:avLst/>
                            <a:gdLst/>
                            <a:ahLst/>
                            <a:cxnLst/>
                            <a:rect l="0" t="0" r="0" b="0"/>
                            <a:pathLst>
                              <a:path w="40437" h="122720">
                                <a:moveTo>
                                  <a:pt x="40323" y="0"/>
                                </a:moveTo>
                                <a:lnTo>
                                  <a:pt x="40437" y="21"/>
                                </a:lnTo>
                                <a:lnTo>
                                  <a:pt x="40437" y="20915"/>
                                </a:lnTo>
                                <a:lnTo>
                                  <a:pt x="40323" y="20866"/>
                                </a:lnTo>
                                <a:cubicBezTo>
                                  <a:pt x="31052" y="20866"/>
                                  <a:pt x="23660" y="28905"/>
                                  <a:pt x="23660" y="37960"/>
                                </a:cubicBezTo>
                                <a:lnTo>
                                  <a:pt x="23660" y="84760"/>
                                </a:lnTo>
                                <a:cubicBezTo>
                                  <a:pt x="23660" y="93828"/>
                                  <a:pt x="31052" y="101867"/>
                                  <a:pt x="40323" y="101867"/>
                                </a:cubicBezTo>
                                <a:lnTo>
                                  <a:pt x="40437" y="101818"/>
                                </a:lnTo>
                                <a:lnTo>
                                  <a:pt x="40437" y="122699"/>
                                </a:lnTo>
                                <a:lnTo>
                                  <a:pt x="40323" y="122720"/>
                                </a:lnTo>
                                <a:cubicBezTo>
                                  <a:pt x="16815" y="122720"/>
                                  <a:pt x="0" y="105893"/>
                                  <a:pt x="0" y="84760"/>
                                </a:cubicBezTo>
                                <a:lnTo>
                                  <a:pt x="0" y="37960"/>
                                </a:lnTo>
                                <a:cubicBezTo>
                                  <a:pt x="0" y="16828"/>
                                  <a:pt x="16815" y="0"/>
                                  <a:pt x="40323" y="0"/>
                                </a:cubicBez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45" name="Shape 45"/>
                        <wps:cNvSpPr/>
                        <wps:spPr>
                          <a:xfrm>
                            <a:off x="181871" y="583034"/>
                            <a:ext cx="40437" cy="122679"/>
                          </a:xfrm>
                          <a:custGeom>
                            <a:avLst/>
                            <a:gdLst/>
                            <a:ahLst/>
                            <a:cxnLst/>
                            <a:rect l="0" t="0" r="0" b="0"/>
                            <a:pathLst>
                              <a:path w="40437" h="122679">
                                <a:moveTo>
                                  <a:pt x="0" y="0"/>
                                </a:moveTo>
                                <a:lnTo>
                                  <a:pt x="16230" y="2939"/>
                                </a:lnTo>
                                <a:cubicBezTo>
                                  <a:pt x="30971" y="8662"/>
                                  <a:pt x="40437" y="22090"/>
                                  <a:pt x="40437" y="37940"/>
                                </a:cubicBezTo>
                                <a:lnTo>
                                  <a:pt x="40437" y="84739"/>
                                </a:lnTo>
                                <a:cubicBezTo>
                                  <a:pt x="40437" y="100588"/>
                                  <a:pt x="30971" y="114016"/>
                                  <a:pt x="16230" y="119740"/>
                                </a:cubicBezTo>
                                <a:lnTo>
                                  <a:pt x="0" y="122679"/>
                                </a:lnTo>
                                <a:lnTo>
                                  <a:pt x="0" y="101797"/>
                                </a:lnTo>
                                <a:lnTo>
                                  <a:pt x="11894" y="96693"/>
                                </a:lnTo>
                                <a:cubicBezTo>
                                  <a:pt x="14929" y="93549"/>
                                  <a:pt x="16777" y="89273"/>
                                  <a:pt x="16777" y="84739"/>
                                </a:cubicBezTo>
                                <a:lnTo>
                                  <a:pt x="16777" y="37940"/>
                                </a:lnTo>
                                <a:cubicBezTo>
                                  <a:pt x="16777" y="33412"/>
                                  <a:pt x="14929" y="29139"/>
                                  <a:pt x="11894" y="25997"/>
                                </a:cubicBezTo>
                                <a:lnTo>
                                  <a:pt x="0" y="20894"/>
                                </a:lnTo>
                                <a:lnTo>
                                  <a:pt x="0" y="0"/>
                                </a:ln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46" name="Shape 46"/>
                        <wps:cNvSpPr/>
                        <wps:spPr>
                          <a:xfrm>
                            <a:off x="243357" y="549870"/>
                            <a:ext cx="52413" cy="152908"/>
                          </a:xfrm>
                          <a:custGeom>
                            <a:avLst/>
                            <a:gdLst/>
                            <a:ahLst/>
                            <a:cxnLst/>
                            <a:rect l="0" t="0" r="0" b="0"/>
                            <a:pathLst>
                              <a:path w="52413" h="152908">
                                <a:moveTo>
                                  <a:pt x="6261" y="0"/>
                                </a:moveTo>
                                <a:lnTo>
                                  <a:pt x="18123" y="0"/>
                                </a:lnTo>
                                <a:cubicBezTo>
                                  <a:pt x="21565" y="0"/>
                                  <a:pt x="24371" y="2806"/>
                                  <a:pt x="24371" y="6032"/>
                                </a:cubicBezTo>
                                <a:lnTo>
                                  <a:pt x="24371" y="37528"/>
                                </a:lnTo>
                                <a:lnTo>
                                  <a:pt x="46368" y="37528"/>
                                </a:lnTo>
                                <a:cubicBezTo>
                                  <a:pt x="49606" y="37528"/>
                                  <a:pt x="52413" y="40335"/>
                                  <a:pt x="52413" y="43776"/>
                                </a:cubicBezTo>
                                <a:lnTo>
                                  <a:pt x="52413" y="53263"/>
                                </a:lnTo>
                                <a:cubicBezTo>
                                  <a:pt x="52413" y="56717"/>
                                  <a:pt x="49606" y="59524"/>
                                  <a:pt x="46368" y="59524"/>
                                </a:cubicBezTo>
                                <a:lnTo>
                                  <a:pt x="24371" y="59524"/>
                                </a:lnTo>
                                <a:lnTo>
                                  <a:pt x="24371" y="118186"/>
                                </a:lnTo>
                                <a:cubicBezTo>
                                  <a:pt x="24371" y="125298"/>
                                  <a:pt x="25451" y="130911"/>
                                  <a:pt x="36449" y="130911"/>
                                </a:cubicBezTo>
                                <a:lnTo>
                                  <a:pt x="46152" y="130911"/>
                                </a:lnTo>
                                <a:cubicBezTo>
                                  <a:pt x="49390" y="130911"/>
                                  <a:pt x="52184" y="133705"/>
                                  <a:pt x="52184" y="137160"/>
                                </a:cubicBezTo>
                                <a:lnTo>
                                  <a:pt x="52184" y="146647"/>
                                </a:lnTo>
                                <a:cubicBezTo>
                                  <a:pt x="52184" y="150101"/>
                                  <a:pt x="49390" y="152908"/>
                                  <a:pt x="46152" y="152908"/>
                                </a:cubicBezTo>
                                <a:lnTo>
                                  <a:pt x="29337" y="152908"/>
                                </a:lnTo>
                                <a:cubicBezTo>
                                  <a:pt x="13157" y="152908"/>
                                  <a:pt x="0" y="140614"/>
                                  <a:pt x="0" y="125082"/>
                                </a:cubicBezTo>
                                <a:lnTo>
                                  <a:pt x="0" y="6032"/>
                                </a:lnTo>
                                <a:cubicBezTo>
                                  <a:pt x="0" y="2806"/>
                                  <a:pt x="2807" y="0"/>
                                  <a:pt x="6261" y="0"/>
                                </a:cubicBez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47" name="Shape 47"/>
                        <wps:cNvSpPr/>
                        <wps:spPr>
                          <a:xfrm>
                            <a:off x="308336" y="632734"/>
                            <a:ext cx="42056" cy="72417"/>
                          </a:xfrm>
                          <a:custGeom>
                            <a:avLst/>
                            <a:gdLst/>
                            <a:ahLst/>
                            <a:cxnLst/>
                            <a:rect l="0" t="0" r="0" b="0"/>
                            <a:pathLst>
                              <a:path w="42056" h="72417">
                                <a:moveTo>
                                  <a:pt x="42056" y="0"/>
                                </a:moveTo>
                                <a:lnTo>
                                  <a:pt x="42056" y="21518"/>
                                </a:lnTo>
                                <a:lnTo>
                                  <a:pt x="33858" y="25401"/>
                                </a:lnTo>
                                <a:cubicBezTo>
                                  <a:pt x="26962" y="28639"/>
                                  <a:pt x="25667" y="34240"/>
                                  <a:pt x="25667" y="38342"/>
                                </a:cubicBezTo>
                                <a:cubicBezTo>
                                  <a:pt x="25667" y="45670"/>
                                  <a:pt x="27825" y="53011"/>
                                  <a:pt x="41618" y="53011"/>
                                </a:cubicBezTo>
                                <a:lnTo>
                                  <a:pt x="42056" y="52825"/>
                                </a:lnTo>
                                <a:lnTo>
                                  <a:pt x="42056" y="70064"/>
                                </a:lnTo>
                                <a:lnTo>
                                  <a:pt x="31051" y="72417"/>
                                </a:lnTo>
                                <a:cubicBezTo>
                                  <a:pt x="17907" y="72417"/>
                                  <a:pt x="0" y="64873"/>
                                  <a:pt x="0" y="41580"/>
                                </a:cubicBezTo>
                                <a:cubicBezTo>
                                  <a:pt x="0" y="23674"/>
                                  <a:pt x="8191" y="13971"/>
                                  <a:pt x="21133" y="8573"/>
                                </a:cubicBezTo>
                                <a:lnTo>
                                  <a:pt x="42056" y="0"/>
                                </a:ln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48" name="Shape 48"/>
                        <wps:cNvSpPr/>
                        <wps:spPr>
                          <a:xfrm>
                            <a:off x="313301" y="584160"/>
                            <a:ext cx="37090" cy="43139"/>
                          </a:xfrm>
                          <a:custGeom>
                            <a:avLst/>
                            <a:gdLst/>
                            <a:ahLst/>
                            <a:cxnLst/>
                            <a:rect l="0" t="0" r="0" b="0"/>
                            <a:pathLst>
                              <a:path w="37090" h="43139">
                                <a:moveTo>
                                  <a:pt x="37090" y="0"/>
                                </a:moveTo>
                                <a:lnTo>
                                  <a:pt x="37090" y="21592"/>
                                </a:lnTo>
                                <a:lnTo>
                                  <a:pt x="27629" y="24988"/>
                                </a:lnTo>
                                <a:cubicBezTo>
                                  <a:pt x="25016" y="27442"/>
                                  <a:pt x="23508" y="30947"/>
                                  <a:pt x="23508" y="35151"/>
                                </a:cubicBezTo>
                                <a:lnTo>
                                  <a:pt x="23508" y="37094"/>
                                </a:lnTo>
                                <a:cubicBezTo>
                                  <a:pt x="23508" y="40332"/>
                                  <a:pt x="20701" y="43139"/>
                                  <a:pt x="17463" y="43139"/>
                                </a:cubicBezTo>
                                <a:lnTo>
                                  <a:pt x="6033" y="43139"/>
                                </a:lnTo>
                                <a:cubicBezTo>
                                  <a:pt x="2578" y="43139"/>
                                  <a:pt x="0" y="40332"/>
                                  <a:pt x="0" y="37094"/>
                                </a:cubicBezTo>
                                <a:lnTo>
                                  <a:pt x="0" y="35151"/>
                                </a:lnTo>
                                <a:cubicBezTo>
                                  <a:pt x="0" y="19948"/>
                                  <a:pt x="9094" y="7533"/>
                                  <a:pt x="23558" y="2275"/>
                                </a:cubicBezTo>
                                <a:lnTo>
                                  <a:pt x="37090" y="0"/>
                                </a:ln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49" name="Shape 49"/>
                        <wps:cNvSpPr/>
                        <wps:spPr>
                          <a:xfrm>
                            <a:off x="350392" y="583725"/>
                            <a:ext cx="40545" cy="119073"/>
                          </a:xfrm>
                          <a:custGeom>
                            <a:avLst/>
                            <a:gdLst/>
                            <a:ahLst/>
                            <a:cxnLst/>
                            <a:rect l="0" t="0" r="0" b="0"/>
                            <a:pathLst>
                              <a:path w="40545" h="119073">
                                <a:moveTo>
                                  <a:pt x="2584" y="0"/>
                                </a:moveTo>
                                <a:cubicBezTo>
                                  <a:pt x="28251" y="0"/>
                                  <a:pt x="40545" y="16828"/>
                                  <a:pt x="40545" y="37529"/>
                                </a:cubicBezTo>
                                <a:lnTo>
                                  <a:pt x="40545" y="113017"/>
                                </a:lnTo>
                                <a:cubicBezTo>
                                  <a:pt x="40545" y="116243"/>
                                  <a:pt x="37738" y="119050"/>
                                  <a:pt x="34284" y="119050"/>
                                </a:cubicBezTo>
                                <a:lnTo>
                                  <a:pt x="22638" y="119050"/>
                                </a:lnTo>
                                <a:cubicBezTo>
                                  <a:pt x="19196" y="119050"/>
                                  <a:pt x="16389" y="116243"/>
                                  <a:pt x="16389" y="113017"/>
                                </a:cubicBezTo>
                                <a:lnTo>
                                  <a:pt x="16389" y="108268"/>
                                </a:lnTo>
                                <a:cubicBezTo>
                                  <a:pt x="13373" y="112579"/>
                                  <a:pt x="9331" y="115869"/>
                                  <a:pt x="4640" y="118080"/>
                                </a:cubicBezTo>
                                <a:lnTo>
                                  <a:pt x="0" y="119073"/>
                                </a:lnTo>
                                <a:lnTo>
                                  <a:pt x="0" y="101834"/>
                                </a:lnTo>
                                <a:lnTo>
                                  <a:pt x="11619" y="96920"/>
                                </a:lnTo>
                                <a:cubicBezTo>
                                  <a:pt x="14611" y="93818"/>
                                  <a:pt x="16389" y="89612"/>
                                  <a:pt x="16389" y="85192"/>
                                </a:cubicBezTo>
                                <a:lnTo>
                                  <a:pt x="16389" y="62764"/>
                                </a:lnTo>
                                <a:lnTo>
                                  <a:pt x="0" y="70527"/>
                                </a:lnTo>
                                <a:lnTo>
                                  <a:pt x="0" y="49009"/>
                                </a:lnTo>
                                <a:lnTo>
                                  <a:pt x="5391" y="46799"/>
                                </a:lnTo>
                                <a:cubicBezTo>
                                  <a:pt x="13583" y="43358"/>
                                  <a:pt x="16389" y="40983"/>
                                  <a:pt x="16389" y="34722"/>
                                </a:cubicBezTo>
                                <a:cubicBezTo>
                                  <a:pt x="16389" y="26963"/>
                                  <a:pt x="10776" y="21565"/>
                                  <a:pt x="1289" y="21565"/>
                                </a:cubicBezTo>
                                <a:lnTo>
                                  <a:pt x="0" y="22027"/>
                                </a:lnTo>
                                <a:lnTo>
                                  <a:pt x="0" y="435"/>
                                </a:lnTo>
                                <a:lnTo>
                                  <a:pt x="2584" y="0"/>
                                </a:ln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50" name="Shape 50"/>
                        <wps:cNvSpPr/>
                        <wps:spPr>
                          <a:xfrm>
                            <a:off x="414722" y="549874"/>
                            <a:ext cx="24371" cy="152895"/>
                          </a:xfrm>
                          <a:custGeom>
                            <a:avLst/>
                            <a:gdLst/>
                            <a:ahLst/>
                            <a:cxnLst/>
                            <a:rect l="0" t="0" r="0" b="0"/>
                            <a:pathLst>
                              <a:path w="24371" h="152895">
                                <a:moveTo>
                                  <a:pt x="6261" y="0"/>
                                </a:moveTo>
                                <a:lnTo>
                                  <a:pt x="18123" y="0"/>
                                </a:lnTo>
                                <a:cubicBezTo>
                                  <a:pt x="21565" y="0"/>
                                  <a:pt x="24371" y="2794"/>
                                  <a:pt x="24371" y="6032"/>
                                </a:cubicBezTo>
                                <a:lnTo>
                                  <a:pt x="24371" y="146862"/>
                                </a:lnTo>
                                <a:cubicBezTo>
                                  <a:pt x="24371" y="150101"/>
                                  <a:pt x="21565" y="152895"/>
                                  <a:pt x="18123" y="152895"/>
                                </a:cubicBezTo>
                                <a:lnTo>
                                  <a:pt x="6261" y="152895"/>
                                </a:lnTo>
                                <a:cubicBezTo>
                                  <a:pt x="2807" y="152895"/>
                                  <a:pt x="0" y="150101"/>
                                  <a:pt x="0" y="146862"/>
                                </a:cubicBezTo>
                                <a:lnTo>
                                  <a:pt x="0" y="6032"/>
                                </a:lnTo>
                                <a:cubicBezTo>
                                  <a:pt x="0" y="2794"/>
                                  <a:pt x="2807" y="0"/>
                                  <a:pt x="6261" y="0"/>
                                </a:cubicBez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51" name="Shape 51"/>
                        <wps:cNvSpPr/>
                        <wps:spPr>
                          <a:xfrm>
                            <a:off x="457855" y="632734"/>
                            <a:ext cx="42056" cy="72417"/>
                          </a:xfrm>
                          <a:custGeom>
                            <a:avLst/>
                            <a:gdLst/>
                            <a:ahLst/>
                            <a:cxnLst/>
                            <a:rect l="0" t="0" r="0" b="0"/>
                            <a:pathLst>
                              <a:path w="42056" h="72417">
                                <a:moveTo>
                                  <a:pt x="42056" y="0"/>
                                </a:moveTo>
                                <a:lnTo>
                                  <a:pt x="42056" y="21518"/>
                                </a:lnTo>
                                <a:lnTo>
                                  <a:pt x="33858" y="25401"/>
                                </a:lnTo>
                                <a:cubicBezTo>
                                  <a:pt x="26962" y="28639"/>
                                  <a:pt x="25667" y="34240"/>
                                  <a:pt x="25667" y="38342"/>
                                </a:cubicBezTo>
                                <a:cubicBezTo>
                                  <a:pt x="25667" y="45670"/>
                                  <a:pt x="27825" y="53011"/>
                                  <a:pt x="41618" y="53011"/>
                                </a:cubicBezTo>
                                <a:lnTo>
                                  <a:pt x="42056" y="52825"/>
                                </a:lnTo>
                                <a:lnTo>
                                  <a:pt x="42056" y="70064"/>
                                </a:lnTo>
                                <a:lnTo>
                                  <a:pt x="31051" y="72417"/>
                                </a:lnTo>
                                <a:cubicBezTo>
                                  <a:pt x="17907" y="72417"/>
                                  <a:pt x="0" y="64873"/>
                                  <a:pt x="0" y="41580"/>
                                </a:cubicBezTo>
                                <a:cubicBezTo>
                                  <a:pt x="0" y="23674"/>
                                  <a:pt x="8191" y="13971"/>
                                  <a:pt x="21133" y="8573"/>
                                </a:cubicBezTo>
                                <a:lnTo>
                                  <a:pt x="42056" y="0"/>
                                </a:ln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52" name="Shape 52"/>
                        <wps:cNvSpPr/>
                        <wps:spPr>
                          <a:xfrm>
                            <a:off x="462821" y="584160"/>
                            <a:ext cx="37090" cy="43139"/>
                          </a:xfrm>
                          <a:custGeom>
                            <a:avLst/>
                            <a:gdLst/>
                            <a:ahLst/>
                            <a:cxnLst/>
                            <a:rect l="0" t="0" r="0" b="0"/>
                            <a:pathLst>
                              <a:path w="37090" h="43139">
                                <a:moveTo>
                                  <a:pt x="37090" y="0"/>
                                </a:moveTo>
                                <a:lnTo>
                                  <a:pt x="37090" y="21592"/>
                                </a:lnTo>
                                <a:lnTo>
                                  <a:pt x="27629" y="24988"/>
                                </a:lnTo>
                                <a:cubicBezTo>
                                  <a:pt x="25016" y="27442"/>
                                  <a:pt x="23508" y="30947"/>
                                  <a:pt x="23508" y="35151"/>
                                </a:cubicBezTo>
                                <a:lnTo>
                                  <a:pt x="23508" y="37094"/>
                                </a:lnTo>
                                <a:cubicBezTo>
                                  <a:pt x="23508" y="40332"/>
                                  <a:pt x="20701" y="43139"/>
                                  <a:pt x="17463" y="43139"/>
                                </a:cubicBezTo>
                                <a:lnTo>
                                  <a:pt x="6033" y="43139"/>
                                </a:lnTo>
                                <a:cubicBezTo>
                                  <a:pt x="2578" y="43139"/>
                                  <a:pt x="0" y="40332"/>
                                  <a:pt x="0" y="37094"/>
                                </a:cubicBezTo>
                                <a:lnTo>
                                  <a:pt x="0" y="35151"/>
                                </a:lnTo>
                                <a:cubicBezTo>
                                  <a:pt x="0" y="19948"/>
                                  <a:pt x="9094" y="7533"/>
                                  <a:pt x="23558" y="2275"/>
                                </a:cubicBezTo>
                                <a:lnTo>
                                  <a:pt x="37090" y="0"/>
                                </a:ln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53" name="Shape 53"/>
                        <wps:cNvSpPr/>
                        <wps:spPr>
                          <a:xfrm>
                            <a:off x="499911" y="583725"/>
                            <a:ext cx="40545" cy="119073"/>
                          </a:xfrm>
                          <a:custGeom>
                            <a:avLst/>
                            <a:gdLst/>
                            <a:ahLst/>
                            <a:cxnLst/>
                            <a:rect l="0" t="0" r="0" b="0"/>
                            <a:pathLst>
                              <a:path w="40545" h="119073">
                                <a:moveTo>
                                  <a:pt x="2584" y="0"/>
                                </a:moveTo>
                                <a:cubicBezTo>
                                  <a:pt x="28251" y="0"/>
                                  <a:pt x="40545" y="16828"/>
                                  <a:pt x="40545" y="37529"/>
                                </a:cubicBezTo>
                                <a:lnTo>
                                  <a:pt x="40545" y="113017"/>
                                </a:lnTo>
                                <a:cubicBezTo>
                                  <a:pt x="40545" y="116243"/>
                                  <a:pt x="37738" y="119050"/>
                                  <a:pt x="34296" y="119050"/>
                                </a:cubicBezTo>
                                <a:lnTo>
                                  <a:pt x="22638" y="119050"/>
                                </a:lnTo>
                                <a:cubicBezTo>
                                  <a:pt x="19196" y="119050"/>
                                  <a:pt x="16389" y="116243"/>
                                  <a:pt x="16389" y="113017"/>
                                </a:cubicBezTo>
                                <a:lnTo>
                                  <a:pt x="16389" y="108268"/>
                                </a:lnTo>
                                <a:cubicBezTo>
                                  <a:pt x="13373" y="112579"/>
                                  <a:pt x="9331" y="115869"/>
                                  <a:pt x="4640" y="118080"/>
                                </a:cubicBezTo>
                                <a:lnTo>
                                  <a:pt x="0" y="119073"/>
                                </a:lnTo>
                                <a:lnTo>
                                  <a:pt x="0" y="101834"/>
                                </a:lnTo>
                                <a:lnTo>
                                  <a:pt x="11619" y="96920"/>
                                </a:lnTo>
                                <a:cubicBezTo>
                                  <a:pt x="14611" y="93818"/>
                                  <a:pt x="16389" y="89612"/>
                                  <a:pt x="16389" y="85192"/>
                                </a:cubicBezTo>
                                <a:lnTo>
                                  <a:pt x="16389" y="62764"/>
                                </a:lnTo>
                                <a:lnTo>
                                  <a:pt x="0" y="70527"/>
                                </a:lnTo>
                                <a:lnTo>
                                  <a:pt x="0" y="49009"/>
                                </a:lnTo>
                                <a:lnTo>
                                  <a:pt x="5391" y="46799"/>
                                </a:lnTo>
                                <a:cubicBezTo>
                                  <a:pt x="13583" y="43358"/>
                                  <a:pt x="16389" y="40983"/>
                                  <a:pt x="16389" y="34722"/>
                                </a:cubicBezTo>
                                <a:cubicBezTo>
                                  <a:pt x="16389" y="26963"/>
                                  <a:pt x="10788" y="21565"/>
                                  <a:pt x="1289" y="21565"/>
                                </a:cubicBezTo>
                                <a:lnTo>
                                  <a:pt x="0" y="22027"/>
                                </a:lnTo>
                                <a:lnTo>
                                  <a:pt x="0" y="435"/>
                                </a:lnTo>
                                <a:lnTo>
                                  <a:pt x="2584" y="0"/>
                                </a:ln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54" name="Shape 54"/>
                        <wps:cNvSpPr/>
                        <wps:spPr>
                          <a:xfrm>
                            <a:off x="606707" y="549874"/>
                            <a:ext cx="84100" cy="152895"/>
                          </a:xfrm>
                          <a:custGeom>
                            <a:avLst/>
                            <a:gdLst/>
                            <a:ahLst/>
                            <a:cxnLst/>
                            <a:rect l="0" t="0" r="0" b="0"/>
                            <a:pathLst>
                              <a:path w="84100" h="152895">
                                <a:moveTo>
                                  <a:pt x="6248" y="0"/>
                                </a:moveTo>
                                <a:lnTo>
                                  <a:pt x="18110" y="0"/>
                                </a:lnTo>
                                <a:cubicBezTo>
                                  <a:pt x="21565" y="0"/>
                                  <a:pt x="24371" y="2794"/>
                                  <a:pt x="24371" y="6032"/>
                                </a:cubicBezTo>
                                <a:lnTo>
                                  <a:pt x="24371" y="83464"/>
                                </a:lnTo>
                                <a:lnTo>
                                  <a:pt x="53480" y="45288"/>
                                </a:lnTo>
                                <a:cubicBezTo>
                                  <a:pt x="55855" y="42266"/>
                                  <a:pt x="57150" y="40538"/>
                                  <a:pt x="60604" y="40538"/>
                                </a:cubicBezTo>
                                <a:lnTo>
                                  <a:pt x="75044" y="40538"/>
                                </a:lnTo>
                                <a:cubicBezTo>
                                  <a:pt x="78283" y="40538"/>
                                  <a:pt x="80874" y="42049"/>
                                  <a:pt x="80874" y="44640"/>
                                </a:cubicBezTo>
                                <a:cubicBezTo>
                                  <a:pt x="80874" y="45720"/>
                                  <a:pt x="80429" y="47447"/>
                                  <a:pt x="79578" y="48730"/>
                                </a:cubicBezTo>
                                <a:lnTo>
                                  <a:pt x="48311" y="89712"/>
                                </a:lnTo>
                                <a:lnTo>
                                  <a:pt x="83248" y="144056"/>
                                </a:lnTo>
                                <a:cubicBezTo>
                                  <a:pt x="84100" y="145351"/>
                                  <a:pt x="84100" y="146647"/>
                                  <a:pt x="84100" y="147510"/>
                                </a:cubicBezTo>
                                <a:cubicBezTo>
                                  <a:pt x="84100" y="150749"/>
                                  <a:pt x="81521" y="152895"/>
                                  <a:pt x="77635" y="152895"/>
                                </a:cubicBezTo>
                                <a:lnTo>
                                  <a:pt x="64262" y="152895"/>
                                </a:lnTo>
                                <a:cubicBezTo>
                                  <a:pt x="60820" y="152895"/>
                                  <a:pt x="58445" y="149885"/>
                                  <a:pt x="56718" y="146862"/>
                                </a:cubicBezTo>
                                <a:lnTo>
                                  <a:pt x="24371" y="95529"/>
                                </a:lnTo>
                                <a:lnTo>
                                  <a:pt x="24371" y="146862"/>
                                </a:lnTo>
                                <a:cubicBezTo>
                                  <a:pt x="24371" y="150101"/>
                                  <a:pt x="21565" y="152895"/>
                                  <a:pt x="18110" y="152895"/>
                                </a:cubicBezTo>
                                <a:lnTo>
                                  <a:pt x="6248" y="152895"/>
                                </a:lnTo>
                                <a:cubicBezTo>
                                  <a:pt x="2807" y="152895"/>
                                  <a:pt x="0" y="150101"/>
                                  <a:pt x="0" y="146862"/>
                                </a:cubicBezTo>
                                <a:lnTo>
                                  <a:pt x="0" y="6032"/>
                                </a:lnTo>
                                <a:cubicBezTo>
                                  <a:pt x="0" y="2794"/>
                                  <a:pt x="2807" y="0"/>
                                  <a:pt x="6248" y="0"/>
                                </a:cubicBez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55" name="Shape 55"/>
                        <wps:cNvSpPr/>
                        <wps:spPr>
                          <a:xfrm>
                            <a:off x="701723" y="583013"/>
                            <a:ext cx="40437" cy="122720"/>
                          </a:xfrm>
                          <a:custGeom>
                            <a:avLst/>
                            <a:gdLst/>
                            <a:ahLst/>
                            <a:cxnLst/>
                            <a:rect l="0" t="0" r="0" b="0"/>
                            <a:pathLst>
                              <a:path w="40437" h="122720">
                                <a:moveTo>
                                  <a:pt x="40323" y="0"/>
                                </a:moveTo>
                                <a:lnTo>
                                  <a:pt x="40437" y="21"/>
                                </a:lnTo>
                                <a:lnTo>
                                  <a:pt x="40437" y="20915"/>
                                </a:lnTo>
                                <a:lnTo>
                                  <a:pt x="40323" y="20866"/>
                                </a:lnTo>
                                <a:cubicBezTo>
                                  <a:pt x="31052" y="20866"/>
                                  <a:pt x="23660" y="28905"/>
                                  <a:pt x="23660" y="37960"/>
                                </a:cubicBezTo>
                                <a:lnTo>
                                  <a:pt x="23660" y="84760"/>
                                </a:lnTo>
                                <a:cubicBezTo>
                                  <a:pt x="23660" y="93828"/>
                                  <a:pt x="31052" y="101867"/>
                                  <a:pt x="40323" y="101867"/>
                                </a:cubicBezTo>
                                <a:lnTo>
                                  <a:pt x="40437" y="101818"/>
                                </a:lnTo>
                                <a:lnTo>
                                  <a:pt x="40437" y="122699"/>
                                </a:lnTo>
                                <a:lnTo>
                                  <a:pt x="40323" y="122720"/>
                                </a:lnTo>
                                <a:cubicBezTo>
                                  <a:pt x="16815" y="122720"/>
                                  <a:pt x="0" y="105893"/>
                                  <a:pt x="0" y="84760"/>
                                </a:cubicBezTo>
                                <a:lnTo>
                                  <a:pt x="0" y="37960"/>
                                </a:lnTo>
                                <a:cubicBezTo>
                                  <a:pt x="0" y="16828"/>
                                  <a:pt x="16815" y="0"/>
                                  <a:pt x="40323" y="0"/>
                                </a:cubicBez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56" name="Shape 56"/>
                        <wps:cNvSpPr/>
                        <wps:spPr>
                          <a:xfrm>
                            <a:off x="742160" y="583034"/>
                            <a:ext cx="40437" cy="122679"/>
                          </a:xfrm>
                          <a:custGeom>
                            <a:avLst/>
                            <a:gdLst/>
                            <a:ahLst/>
                            <a:cxnLst/>
                            <a:rect l="0" t="0" r="0" b="0"/>
                            <a:pathLst>
                              <a:path w="40437" h="122679">
                                <a:moveTo>
                                  <a:pt x="0" y="0"/>
                                </a:moveTo>
                                <a:lnTo>
                                  <a:pt x="16230" y="2939"/>
                                </a:lnTo>
                                <a:cubicBezTo>
                                  <a:pt x="30971" y="8662"/>
                                  <a:pt x="40437" y="22090"/>
                                  <a:pt x="40437" y="37940"/>
                                </a:cubicBezTo>
                                <a:lnTo>
                                  <a:pt x="40437" y="84739"/>
                                </a:lnTo>
                                <a:cubicBezTo>
                                  <a:pt x="40437" y="100588"/>
                                  <a:pt x="30971" y="114016"/>
                                  <a:pt x="16230" y="119740"/>
                                </a:cubicBezTo>
                                <a:lnTo>
                                  <a:pt x="0" y="122679"/>
                                </a:lnTo>
                                <a:lnTo>
                                  <a:pt x="0" y="101797"/>
                                </a:lnTo>
                                <a:lnTo>
                                  <a:pt x="11894" y="96693"/>
                                </a:lnTo>
                                <a:cubicBezTo>
                                  <a:pt x="14929" y="93549"/>
                                  <a:pt x="16777" y="89273"/>
                                  <a:pt x="16777" y="84739"/>
                                </a:cubicBezTo>
                                <a:lnTo>
                                  <a:pt x="16777" y="37940"/>
                                </a:lnTo>
                                <a:cubicBezTo>
                                  <a:pt x="16777" y="33412"/>
                                  <a:pt x="14929" y="29139"/>
                                  <a:pt x="11894" y="25997"/>
                                </a:cubicBezTo>
                                <a:lnTo>
                                  <a:pt x="0" y="20894"/>
                                </a:lnTo>
                                <a:lnTo>
                                  <a:pt x="0" y="0"/>
                                </a:ln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57" name="Shape 57"/>
                        <wps:cNvSpPr/>
                        <wps:spPr>
                          <a:xfrm>
                            <a:off x="802094" y="583733"/>
                            <a:ext cx="133934" cy="119037"/>
                          </a:xfrm>
                          <a:custGeom>
                            <a:avLst/>
                            <a:gdLst/>
                            <a:ahLst/>
                            <a:cxnLst/>
                            <a:rect l="0" t="0" r="0" b="0"/>
                            <a:pathLst>
                              <a:path w="133934" h="119037">
                                <a:moveTo>
                                  <a:pt x="51117" y="0"/>
                                </a:moveTo>
                                <a:cubicBezTo>
                                  <a:pt x="63411" y="0"/>
                                  <a:pt x="73114" y="8192"/>
                                  <a:pt x="77432" y="16599"/>
                                </a:cubicBezTo>
                                <a:cubicBezTo>
                                  <a:pt x="81737" y="6896"/>
                                  <a:pt x="92951" y="0"/>
                                  <a:pt x="105461" y="0"/>
                                </a:cubicBezTo>
                                <a:cubicBezTo>
                                  <a:pt x="122072" y="0"/>
                                  <a:pt x="133934" y="15304"/>
                                  <a:pt x="133934" y="31915"/>
                                </a:cubicBezTo>
                                <a:lnTo>
                                  <a:pt x="133934" y="113005"/>
                                </a:lnTo>
                                <a:cubicBezTo>
                                  <a:pt x="133934" y="116243"/>
                                  <a:pt x="131127" y="119037"/>
                                  <a:pt x="127673" y="119037"/>
                                </a:cubicBezTo>
                                <a:lnTo>
                                  <a:pt x="115811" y="119037"/>
                                </a:lnTo>
                                <a:cubicBezTo>
                                  <a:pt x="112370" y="119037"/>
                                  <a:pt x="109563" y="116243"/>
                                  <a:pt x="109563" y="113005"/>
                                </a:cubicBezTo>
                                <a:lnTo>
                                  <a:pt x="109563" y="38812"/>
                                </a:lnTo>
                                <a:cubicBezTo>
                                  <a:pt x="109563" y="28461"/>
                                  <a:pt x="103949" y="21565"/>
                                  <a:pt x="94247" y="21565"/>
                                </a:cubicBezTo>
                                <a:cubicBezTo>
                                  <a:pt x="84760" y="21565"/>
                                  <a:pt x="79591" y="29972"/>
                                  <a:pt x="79591" y="38812"/>
                                </a:cubicBezTo>
                                <a:lnTo>
                                  <a:pt x="79591" y="113005"/>
                                </a:lnTo>
                                <a:cubicBezTo>
                                  <a:pt x="79591" y="116243"/>
                                  <a:pt x="76771" y="119037"/>
                                  <a:pt x="73330" y="119037"/>
                                </a:cubicBezTo>
                                <a:lnTo>
                                  <a:pt x="61468" y="119037"/>
                                </a:lnTo>
                                <a:cubicBezTo>
                                  <a:pt x="58014" y="119037"/>
                                  <a:pt x="55207" y="116243"/>
                                  <a:pt x="55207" y="113005"/>
                                </a:cubicBezTo>
                                <a:lnTo>
                                  <a:pt x="55207" y="38812"/>
                                </a:lnTo>
                                <a:cubicBezTo>
                                  <a:pt x="55207" y="28461"/>
                                  <a:pt x="49606" y="21565"/>
                                  <a:pt x="39903" y="21565"/>
                                </a:cubicBezTo>
                                <a:cubicBezTo>
                                  <a:pt x="30416" y="21565"/>
                                  <a:pt x="24371" y="29972"/>
                                  <a:pt x="24371" y="38812"/>
                                </a:cubicBezTo>
                                <a:lnTo>
                                  <a:pt x="24371" y="113005"/>
                                </a:lnTo>
                                <a:cubicBezTo>
                                  <a:pt x="24371" y="116243"/>
                                  <a:pt x="21565" y="119037"/>
                                  <a:pt x="18123" y="119037"/>
                                </a:cubicBezTo>
                                <a:lnTo>
                                  <a:pt x="6261" y="119037"/>
                                </a:lnTo>
                                <a:cubicBezTo>
                                  <a:pt x="2806" y="119037"/>
                                  <a:pt x="0" y="116243"/>
                                  <a:pt x="0" y="113005"/>
                                </a:cubicBezTo>
                                <a:lnTo>
                                  <a:pt x="0" y="9703"/>
                                </a:lnTo>
                                <a:cubicBezTo>
                                  <a:pt x="0" y="6464"/>
                                  <a:pt x="2806" y="3658"/>
                                  <a:pt x="6261" y="3658"/>
                                </a:cubicBezTo>
                                <a:lnTo>
                                  <a:pt x="18123" y="3658"/>
                                </a:lnTo>
                                <a:cubicBezTo>
                                  <a:pt x="21565" y="3658"/>
                                  <a:pt x="24371" y="6464"/>
                                  <a:pt x="24371" y="9703"/>
                                </a:cubicBezTo>
                                <a:lnTo>
                                  <a:pt x="24371" y="16599"/>
                                </a:lnTo>
                                <a:cubicBezTo>
                                  <a:pt x="28689" y="6680"/>
                                  <a:pt x="38608" y="0"/>
                                  <a:pt x="51117" y="0"/>
                                </a:cubicBez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58" name="Shape 58"/>
                        <wps:cNvSpPr/>
                        <wps:spPr>
                          <a:xfrm>
                            <a:off x="957247" y="583733"/>
                            <a:ext cx="133934" cy="119037"/>
                          </a:xfrm>
                          <a:custGeom>
                            <a:avLst/>
                            <a:gdLst/>
                            <a:ahLst/>
                            <a:cxnLst/>
                            <a:rect l="0" t="0" r="0" b="0"/>
                            <a:pathLst>
                              <a:path w="133934" h="119037">
                                <a:moveTo>
                                  <a:pt x="51117" y="0"/>
                                </a:moveTo>
                                <a:cubicBezTo>
                                  <a:pt x="63411" y="0"/>
                                  <a:pt x="73114" y="8192"/>
                                  <a:pt x="77432" y="16599"/>
                                </a:cubicBezTo>
                                <a:cubicBezTo>
                                  <a:pt x="81737" y="6896"/>
                                  <a:pt x="92951" y="0"/>
                                  <a:pt x="105461" y="0"/>
                                </a:cubicBezTo>
                                <a:cubicBezTo>
                                  <a:pt x="122072" y="0"/>
                                  <a:pt x="133934" y="15304"/>
                                  <a:pt x="133934" y="31915"/>
                                </a:cubicBezTo>
                                <a:lnTo>
                                  <a:pt x="133934" y="113005"/>
                                </a:lnTo>
                                <a:cubicBezTo>
                                  <a:pt x="133934" y="116243"/>
                                  <a:pt x="131127" y="119037"/>
                                  <a:pt x="127686" y="119037"/>
                                </a:cubicBezTo>
                                <a:lnTo>
                                  <a:pt x="115811" y="119037"/>
                                </a:lnTo>
                                <a:cubicBezTo>
                                  <a:pt x="112370" y="119037"/>
                                  <a:pt x="109563" y="116243"/>
                                  <a:pt x="109563" y="113005"/>
                                </a:cubicBezTo>
                                <a:lnTo>
                                  <a:pt x="109563" y="38812"/>
                                </a:lnTo>
                                <a:cubicBezTo>
                                  <a:pt x="109563" y="28461"/>
                                  <a:pt x="103949" y="21565"/>
                                  <a:pt x="94247" y="21565"/>
                                </a:cubicBezTo>
                                <a:cubicBezTo>
                                  <a:pt x="84760" y="21565"/>
                                  <a:pt x="79591" y="29972"/>
                                  <a:pt x="79591" y="38812"/>
                                </a:cubicBezTo>
                                <a:lnTo>
                                  <a:pt x="79591" y="113005"/>
                                </a:lnTo>
                                <a:cubicBezTo>
                                  <a:pt x="79591" y="116243"/>
                                  <a:pt x="76784" y="119037"/>
                                  <a:pt x="73330" y="119037"/>
                                </a:cubicBezTo>
                                <a:lnTo>
                                  <a:pt x="61468" y="119037"/>
                                </a:lnTo>
                                <a:cubicBezTo>
                                  <a:pt x="58014" y="119037"/>
                                  <a:pt x="55207" y="116243"/>
                                  <a:pt x="55207" y="113005"/>
                                </a:cubicBezTo>
                                <a:lnTo>
                                  <a:pt x="55207" y="38812"/>
                                </a:lnTo>
                                <a:cubicBezTo>
                                  <a:pt x="55207" y="28461"/>
                                  <a:pt x="49606" y="21565"/>
                                  <a:pt x="39903" y="21565"/>
                                </a:cubicBezTo>
                                <a:cubicBezTo>
                                  <a:pt x="30416" y="21565"/>
                                  <a:pt x="24371" y="29972"/>
                                  <a:pt x="24371" y="38812"/>
                                </a:cubicBezTo>
                                <a:lnTo>
                                  <a:pt x="24371" y="113005"/>
                                </a:lnTo>
                                <a:cubicBezTo>
                                  <a:pt x="24371" y="116243"/>
                                  <a:pt x="21565" y="119037"/>
                                  <a:pt x="18123" y="119037"/>
                                </a:cubicBezTo>
                                <a:lnTo>
                                  <a:pt x="6261" y="119037"/>
                                </a:lnTo>
                                <a:cubicBezTo>
                                  <a:pt x="2806" y="119037"/>
                                  <a:pt x="0" y="116243"/>
                                  <a:pt x="0" y="113005"/>
                                </a:cubicBezTo>
                                <a:lnTo>
                                  <a:pt x="0" y="9703"/>
                                </a:lnTo>
                                <a:cubicBezTo>
                                  <a:pt x="0" y="6464"/>
                                  <a:pt x="2806" y="3658"/>
                                  <a:pt x="6261" y="3658"/>
                                </a:cubicBezTo>
                                <a:lnTo>
                                  <a:pt x="18123" y="3658"/>
                                </a:lnTo>
                                <a:cubicBezTo>
                                  <a:pt x="21565" y="3658"/>
                                  <a:pt x="24371" y="6464"/>
                                  <a:pt x="24371" y="9703"/>
                                </a:cubicBezTo>
                                <a:lnTo>
                                  <a:pt x="24371" y="16599"/>
                                </a:lnTo>
                                <a:cubicBezTo>
                                  <a:pt x="28689" y="6680"/>
                                  <a:pt x="38608" y="0"/>
                                  <a:pt x="51117" y="0"/>
                                </a:cubicBez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59" name="Shape 59"/>
                        <wps:cNvSpPr/>
                        <wps:spPr>
                          <a:xfrm>
                            <a:off x="1111241" y="587398"/>
                            <a:ext cx="79578" cy="119036"/>
                          </a:xfrm>
                          <a:custGeom>
                            <a:avLst/>
                            <a:gdLst/>
                            <a:ahLst/>
                            <a:cxnLst/>
                            <a:rect l="0" t="0" r="0" b="0"/>
                            <a:pathLst>
                              <a:path w="79578" h="119036">
                                <a:moveTo>
                                  <a:pt x="6248" y="0"/>
                                </a:moveTo>
                                <a:lnTo>
                                  <a:pt x="18110" y="0"/>
                                </a:lnTo>
                                <a:cubicBezTo>
                                  <a:pt x="21565" y="0"/>
                                  <a:pt x="24358" y="2807"/>
                                  <a:pt x="24358" y="6032"/>
                                </a:cubicBezTo>
                                <a:lnTo>
                                  <a:pt x="24358" y="80225"/>
                                </a:lnTo>
                                <a:cubicBezTo>
                                  <a:pt x="24358" y="90576"/>
                                  <a:pt x="29972" y="97485"/>
                                  <a:pt x="39674" y="97485"/>
                                </a:cubicBezTo>
                                <a:cubicBezTo>
                                  <a:pt x="49175" y="97485"/>
                                  <a:pt x="55207" y="89065"/>
                                  <a:pt x="55207" y="80225"/>
                                </a:cubicBezTo>
                                <a:lnTo>
                                  <a:pt x="55207" y="6032"/>
                                </a:lnTo>
                                <a:cubicBezTo>
                                  <a:pt x="55207" y="2807"/>
                                  <a:pt x="58014" y="0"/>
                                  <a:pt x="61455" y="0"/>
                                </a:cubicBezTo>
                                <a:lnTo>
                                  <a:pt x="73317" y="0"/>
                                </a:lnTo>
                                <a:cubicBezTo>
                                  <a:pt x="76771" y="0"/>
                                  <a:pt x="79578" y="2807"/>
                                  <a:pt x="79578" y="6032"/>
                                </a:cubicBezTo>
                                <a:lnTo>
                                  <a:pt x="79578" y="109334"/>
                                </a:lnTo>
                                <a:cubicBezTo>
                                  <a:pt x="79578" y="112572"/>
                                  <a:pt x="76771" y="115379"/>
                                  <a:pt x="73317" y="115379"/>
                                </a:cubicBezTo>
                                <a:lnTo>
                                  <a:pt x="61455" y="115379"/>
                                </a:lnTo>
                                <a:cubicBezTo>
                                  <a:pt x="58014" y="115379"/>
                                  <a:pt x="55207" y="112572"/>
                                  <a:pt x="55207" y="109334"/>
                                </a:cubicBezTo>
                                <a:lnTo>
                                  <a:pt x="55207" y="102438"/>
                                </a:lnTo>
                                <a:cubicBezTo>
                                  <a:pt x="53047" y="107397"/>
                                  <a:pt x="49488" y="111550"/>
                                  <a:pt x="44905" y="114463"/>
                                </a:cubicBezTo>
                                <a:lnTo>
                                  <a:pt x="28508" y="119036"/>
                                </a:lnTo>
                                <a:lnTo>
                                  <a:pt x="28404" y="119036"/>
                                </a:lnTo>
                                <a:lnTo>
                                  <a:pt x="17006" y="116397"/>
                                </a:lnTo>
                                <a:cubicBezTo>
                                  <a:pt x="6665" y="111310"/>
                                  <a:pt x="0" y="99580"/>
                                  <a:pt x="0" y="87122"/>
                                </a:cubicBezTo>
                                <a:lnTo>
                                  <a:pt x="0" y="6032"/>
                                </a:lnTo>
                                <a:cubicBezTo>
                                  <a:pt x="0" y="2807"/>
                                  <a:pt x="2794" y="0"/>
                                  <a:pt x="6248" y="0"/>
                                </a:cubicBez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60" name="Shape 60"/>
                        <wps:cNvSpPr/>
                        <wps:spPr>
                          <a:xfrm>
                            <a:off x="1213333" y="583736"/>
                            <a:ext cx="79577" cy="119037"/>
                          </a:xfrm>
                          <a:custGeom>
                            <a:avLst/>
                            <a:gdLst/>
                            <a:ahLst/>
                            <a:cxnLst/>
                            <a:rect l="0" t="0" r="0" b="0"/>
                            <a:pathLst>
                              <a:path w="79577" h="119037">
                                <a:moveTo>
                                  <a:pt x="51118" y="0"/>
                                </a:moveTo>
                                <a:cubicBezTo>
                                  <a:pt x="59417" y="0"/>
                                  <a:pt x="66532" y="3826"/>
                                  <a:pt x="71572" y="9728"/>
                                </a:cubicBezTo>
                                <a:lnTo>
                                  <a:pt x="79577" y="31913"/>
                                </a:lnTo>
                                <a:lnTo>
                                  <a:pt x="79577" y="113006"/>
                                </a:lnTo>
                                <a:lnTo>
                                  <a:pt x="73330" y="119037"/>
                                </a:lnTo>
                                <a:lnTo>
                                  <a:pt x="61468" y="119037"/>
                                </a:lnTo>
                                <a:cubicBezTo>
                                  <a:pt x="58014" y="119037"/>
                                  <a:pt x="55207" y="116230"/>
                                  <a:pt x="55207" y="113005"/>
                                </a:cubicBezTo>
                                <a:lnTo>
                                  <a:pt x="55207" y="38812"/>
                                </a:lnTo>
                                <a:cubicBezTo>
                                  <a:pt x="55207" y="28461"/>
                                  <a:pt x="49606" y="21565"/>
                                  <a:pt x="39904" y="21565"/>
                                </a:cubicBezTo>
                                <a:cubicBezTo>
                                  <a:pt x="30417" y="21565"/>
                                  <a:pt x="24371" y="29972"/>
                                  <a:pt x="24371" y="38812"/>
                                </a:cubicBezTo>
                                <a:lnTo>
                                  <a:pt x="24371" y="113005"/>
                                </a:lnTo>
                                <a:cubicBezTo>
                                  <a:pt x="24371" y="116230"/>
                                  <a:pt x="21565" y="119037"/>
                                  <a:pt x="18123" y="119037"/>
                                </a:cubicBezTo>
                                <a:lnTo>
                                  <a:pt x="6261" y="119037"/>
                                </a:lnTo>
                                <a:cubicBezTo>
                                  <a:pt x="2807" y="119037"/>
                                  <a:pt x="0" y="116230"/>
                                  <a:pt x="0" y="113005"/>
                                </a:cubicBezTo>
                                <a:lnTo>
                                  <a:pt x="0" y="9703"/>
                                </a:lnTo>
                                <a:cubicBezTo>
                                  <a:pt x="0" y="6465"/>
                                  <a:pt x="2807" y="3658"/>
                                  <a:pt x="6261" y="3658"/>
                                </a:cubicBezTo>
                                <a:lnTo>
                                  <a:pt x="18123" y="3658"/>
                                </a:lnTo>
                                <a:cubicBezTo>
                                  <a:pt x="21565" y="3658"/>
                                  <a:pt x="24371" y="6465"/>
                                  <a:pt x="24371" y="9703"/>
                                </a:cubicBezTo>
                                <a:lnTo>
                                  <a:pt x="24371" y="16599"/>
                                </a:lnTo>
                                <a:cubicBezTo>
                                  <a:pt x="28677" y="6680"/>
                                  <a:pt x="38608" y="0"/>
                                  <a:pt x="51118" y="0"/>
                                </a:cubicBez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63" name="Shape 63"/>
                        <wps:cNvSpPr/>
                        <wps:spPr>
                          <a:xfrm>
                            <a:off x="225162" y="116709"/>
                            <a:ext cx="271755" cy="291109"/>
                          </a:xfrm>
                          <a:custGeom>
                            <a:avLst/>
                            <a:gdLst/>
                            <a:ahLst/>
                            <a:cxnLst/>
                            <a:rect l="0" t="0" r="0" b="0"/>
                            <a:pathLst>
                              <a:path w="271755" h="291109">
                                <a:moveTo>
                                  <a:pt x="76429" y="0"/>
                                </a:moveTo>
                                <a:lnTo>
                                  <a:pt x="271755" y="265150"/>
                                </a:lnTo>
                                <a:cubicBezTo>
                                  <a:pt x="262014" y="273076"/>
                                  <a:pt x="252882" y="281762"/>
                                  <a:pt x="244449" y="291109"/>
                                </a:cubicBezTo>
                                <a:lnTo>
                                  <a:pt x="0" y="70117"/>
                                </a:lnTo>
                                <a:cubicBezTo>
                                  <a:pt x="23292" y="44500"/>
                                  <a:pt x="48882" y="21018"/>
                                  <a:pt x="76429" y="0"/>
                                </a:cubicBez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64" name="Shape 64"/>
                        <wps:cNvSpPr/>
                        <wps:spPr>
                          <a:xfrm>
                            <a:off x="420227" y="14325"/>
                            <a:ext cx="168618" cy="333108"/>
                          </a:xfrm>
                          <a:custGeom>
                            <a:avLst/>
                            <a:gdLst/>
                            <a:ahLst/>
                            <a:cxnLst/>
                            <a:rect l="0" t="0" r="0" b="0"/>
                            <a:pathLst>
                              <a:path w="168618" h="333108">
                                <a:moveTo>
                                  <a:pt x="98399" y="0"/>
                                </a:moveTo>
                                <a:lnTo>
                                  <a:pt x="168618" y="320904"/>
                                </a:lnTo>
                                <a:cubicBezTo>
                                  <a:pt x="156273" y="324028"/>
                                  <a:pt x="144297" y="328117"/>
                                  <a:pt x="132778" y="333108"/>
                                </a:cubicBezTo>
                                <a:lnTo>
                                  <a:pt x="0" y="32372"/>
                                </a:lnTo>
                                <a:cubicBezTo>
                                  <a:pt x="31445" y="18720"/>
                                  <a:pt x="64338" y="7810"/>
                                  <a:pt x="98399" y="0"/>
                                </a:cubicBez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65" name="Shape 65"/>
                        <wps:cNvSpPr/>
                        <wps:spPr>
                          <a:xfrm>
                            <a:off x="797347" y="117521"/>
                            <a:ext cx="270561" cy="290411"/>
                          </a:xfrm>
                          <a:custGeom>
                            <a:avLst/>
                            <a:gdLst/>
                            <a:ahLst/>
                            <a:cxnLst/>
                            <a:rect l="0" t="0" r="0" b="0"/>
                            <a:pathLst>
                              <a:path w="270561" h="290411">
                                <a:moveTo>
                                  <a:pt x="194678" y="0"/>
                                </a:moveTo>
                                <a:cubicBezTo>
                                  <a:pt x="222022" y="21031"/>
                                  <a:pt x="247434" y="44488"/>
                                  <a:pt x="270561" y="70066"/>
                                </a:cubicBezTo>
                                <a:lnTo>
                                  <a:pt x="26975" y="290411"/>
                                </a:lnTo>
                                <a:cubicBezTo>
                                  <a:pt x="18631" y="281127"/>
                                  <a:pt x="9614" y="272491"/>
                                  <a:pt x="0" y="264605"/>
                                </a:cubicBezTo>
                                <a:lnTo>
                                  <a:pt x="194678" y="0"/>
                                </a:ln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66" name="Shape 66"/>
                        <wps:cNvSpPr/>
                        <wps:spPr>
                          <a:xfrm>
                            <a:off x="535405" y="0"/>
                            <a:ext cx="104877" cy="332194"/>
                          </a:xfrm>
                          <a:custGeom>
                            <a:avLst/>
                            <a:gdLst/>
                            <a:ahLst/>
                            <a:cxnLst/>
                            <a:rect l="0" t="0" r="0" b="0"/>
                            <a:pathLst>
                              <a:path w="104877" h="332194">
                                <a:moveTo>
                                  <a:pt x="103340" y="0"/>
                                </a:moveTo>
                                <a:lnTo>
                                  <a:pt x="104877" y="328117"/>
                                </a:lnTo>
                                <a:cubicBezTo>
                                  <a:pt x="92037" y="328460"/>
                                  <a:pt x="79439" y="329857"/>
                                  <a:pt x="67170" y="332194"/>
                                </a:cubicBezTo>
                                <a:lnTo>
                                  <a:pt x="0" y="10719"/>
                                </a:lnTo>
                                <a:cubicBezTo>
                                  <a:pt x="33490" y="4102"/>
                                  <a:pt x="68034" y="444"/>
                                  <a:pt x="103340" y="0"/>
                                </a:cubicBez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67" name="Shape 67"/>
                        <wps:cNvSpPr/>
                        <wps:spPr>
                          <a:xfrm>
                            <a:off x="153937" y="199838"/>
                            <a:ext cx="306718" cy="249733"/>
                          </a:xfrm>
                          <a:custGeom>
                            <a:avLst/>
                            <a:gdLst/>
                            <a:ahLst/>
                            <a:cxnLst/>
                            <a:rect l="0" t="0" r="0" b="0"/>
                            <a:pathLst>
                              <a:path w="306718" h="249733">
                                <a:moveTo>
                                  <a:pt x="60033" y="0"/>
                                </a:moveTo>
                                <a:lnTo>
                                  <a:pt x="306718" y="218834"/>
                                </a:lnTo>
                                <a:cubicBezTo>
                                  <a:pt x="298895" y="228524"/>
                                  <a:pt x="291783" y="238861"/>
                                  <a:pt x="285458" y="249733"/>
                                </a:cubicBezTo>
                                <a:lnTo>
                                  <a:pt x="0" y="84430"/>
                                </a:lnTo>
                                <a:cubicBezTo>
                                  <a:pt x="17488" y="54445"/>
                                  <a:pt x="37592" y="26188"/>
                                  <a:pt x="60033" y="0"/>
                                </a:cubicBez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68" name="Shape 68"/>
                        <wps:cNvSpPr/>
                        <wps:spPr>
                          <a:xfrm>
                            <a:off x="833421" y="200459"/>
                            <a:ext cx="305550" cy="248920"/>
                          </a:xfrm>
                          <a:custGeom>
                            <a:avLst/>
                            <a:gdLst/>
                            <a:ahLst/>
                            <a:cxnLst/>
                            <a:rect l="0" t="0" r="0" b="0"/>
                            <a:pathLst>
                              <a:path w="305550" h="248920">
                                <a:moveTo>
                                  <a:pt x="245834" y="0"/>
                                </a:moveTo>
                                <a:cubicBezTo>
                                  <a:pt x="268160" y="26226"/>
                                  <a:pt x="288176" y="54483"/>
                                  <a:pt x="305550" y="84480"/>
                                </a:cubicBezTo>
                                <a:lnTo>
                                  <a:pt x="20981" y="248920"/>
                                </a:lnTo>
                                <a:cubicBezTo>
                                  <a:pt x="14732" y="238125"/>
                                  <a:pt x="7722" y="227850"/>
                                  <a:pt x="0" y="218186"/>
                                </a:cubicBezTo>
                                <a:lnTo>
                                  <a:pt x="245834" y="0"/>
                                </a:ln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69" name="Shape 69"/>
                        <wps:cNvSpPr/>
                        <wps:spPr>
                          <a:xfrm>
                            <a:off x="654357" y="29"/>
                            <a:ext cx="104496" cy="332384"/>
                          </a:xfrm>
                          <a:custGeom>
                            <a:avLst/>
                            <a:gdLst/>
                            <a:ahLst/>
                            <a:cxnLst/>
                            <a:rect l="0" t="0" r="0" b="0"/>
                            <a:pathLst>
                              <a:path w="104496" h="332384">
                                <a:moveTo>
                                  <a:pt x="1537" y="0"/>
                                </a:moveTo>
                                <a:cubicBezTo>
                                  <a:pt x="36728" y="597"/>
                                  <a:pt x="71133" y="4356"/>
                                  <a:pt x="104496" y="11087"/>
                                </a:cubicBezTo>
                                <a:lnTo>
                                  <a:pt x="37783" y="332384"/>
                                </a:lnTo>
                                <a:cubicBezTo>
                                  <a:pt x="25489" y="329984"/>
                                  <a:pt x="12865" y="328537"/>
                                  <a:pt x="0" y="328117"/>
                                </a:cubicBezTo>
                                <a:lnTo>
                                  <a:pt x="1537" y="0"/>
                                </a:ln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70" name="Shape 70"/>
                        <wps:cNvSpPr/>
                        <wps:spPr>
                          <a:xfrm>
                            <a:off x="754258" y="54680"/>
                            <a:ext cx="224015" cy="318833"/>
                          </a:xfrm>
                          <a:custGeom>
                            <a:avLst/>
                            <a:gdLst/>
                            <a:ahLst/>
                            <a:cxnLst/>
                            <a:rect l="0" t="0" r="0" b="0"/>
                            <a:pathLst>
                              <a:path w="224015" h="318833">
                                <a:moveTo>
                                  <a:pt x="135242" y="0"/>
                                </a:moveTo>
                                <a:cubicBezTo>
                                  <a:pt x="166510" y="14859"/>
                                  <a:pt x="196190" y="32500"/>
                                  <a:pt x="224015" y="52591"/>
                                </a:cubicBezTo>
                                <a:lnTo>
                                  <a:pt x="31966" y="318833"/>
                                </a:lnTo>
                                <a:cubicBezTo>
                                  <a:pt x="21856" y="311480"/>
                                  <a:pt x="11176" y="304927"/>
                                  <a:pt x="0" y="299212"/>
                                </a:cubicBezTo>
                                <a:lnTo>
                                  <a:pt x="135242" y="0"/>
                                </a:ln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71" name="Shape 71"/>
                        <wps:cNvSpPr/>
                        <wps:spPr>
                          <a:xfrm>
                            <a:off x="705850" y="14777"/>
                            <a:ext cx="168059" cy="333083"/>
                          </a:xfrm>
                          <a:custGeom>
                            <a:avLst/>
                            <a:gdLst/>
                            <a:ahLst/>
                            <a:cxnLst/>
                            <a:rect l="0" t="0" r="0" b="0"/>
                            <a:pathLst>
                              <a:path w="168059" h="333083">
                                <a:moveTo>
                                  <a:pt x="69761" y="0"/>
                                </a:moveTo>
                                <a:cubicBezTo>
                                  <a:pt x="103797" y="7950"/>
                                  <a:pt x="136665" y="18986"/>
                                  <a:pt x="168059" y="32766"/>
                                </a:cubicBezTo>
                                <a:lnTo>
                                  <a:pt x="35700" y="333083"/>
                                </a:lnTo>
                                <a:cubicBezTo>
                                  <a:pt x="24232" y="328054"/>
                                  <a:pt x="12319" y="323914"/>
                                  <a:pt x="0" y="320739"/>
                                </a:cubicBezTo>
                                <a:lnTo>
                                  <a:pt x="69761" y="0"/>
                                </a:ln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72" name="Shape 72"/>
                        <wps:cNvSpPr/>
                        <wps:spPr>
                          <a:xfrm>
                            <a:off x="315228" y="53768"/>
                            <a:ext cx="225044" cy="319341"/>
                          </a:xfrm>
                          <a:custGeom>
                            <a:avLst/>
                            <a:gdLst/>
                            <a:ahLst/>
                            <a:cxnLst/>
                            <a:rect l="0" t="0" r="0" b="0"/>
                            <a:pathLst>
                              <a:path w="225044" h="319341">
                                <a:moveTo>
                                  <a:pt x="89370" y="0"/>
                                </a:moveTo>
                                <a:lnTo>
                                  <a:pt x="225044" y="299656"/>
                                </a:lnTo>
                                <a:cubicBezTo>
                                  <a:pt x="213741" y="305359"/>
                                  <a:pt x="202933" y="311950"/>
                                  <a:pt x="192710" y="319341"/>
                                </a:cubicBezTo>
                                <a:lnTo>
                                  <a:pt x="0" y="52527"/>
                                </a:lnTo>
                                <a:cubicBezTo>
                                  <a:pt x="28016" y="32423"/>
                                  <a:pt x="57912" y="14821"/>
                                  <a:pt x="89370" y="0"/>
                                </a:cubicBez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73" name="Shape 73"/>
                        <wps:cNvSpPr/>
                        <wps:spPr>
                          <a:xfrm>
                            <a:off x="806211" y="430099"/>
                            <a:ext cx="89" cy="0"/>
                          </a:xfrm>
                          <a:custGeom>
                            <a:avLst/>
                            <a:gdLst/>
                            <a:ahLst/>
                            <a:cxnLst/>
                            <a:rect l="0" t="0" r="0" b="0"/>
                            <a:pathLst>
                              <a:path w="89">
                                <a:moveTo>
                                  <a:pt x="38" y="0"/>
                                </a:moveTo>
                                <a:cubicBezTo>
                                  <a:pt x="64" y="0"/>
                                  <a:pt x="89" y="0"/>
                                  <a:pt x="0" y="0"/>
                                </a:cubicBez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74" name="Shape 74"/>
                        <wps:cNvSpPr/>
                        <wps:spPr>
                          <a:xfrm>
                            <a:off x="488409" y="430069"/>
                            <a:ext cx="38" cy="0"/>
                          </a:xfrm>
                          <a:custGeom>
                            <a:avLst/>
                            <a:gdLst/>
                            <a:ahLst/>
                            <a:cxnLst/>
                            <a:rect l="0" t="0" r="0" b="0"/>
                            <a:pathLst>
                              <a:path w="38">
                                <a:moveTo>
                                  <a:pt x="38" y="0"/>
                                </a:moveTo>
                                <a:lnTo>
                                  <a:pt x="0" y="0"/>
                                </a:ln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75" name="Shape 75"/>
                        <wps:cNvSpPr/>
                        <wps:spPr>
                          <a:xfrm>
                            <a:off x="806173" y="430099"/>
                            <a:ext cx="76" cy="0"/>
                          </a:xfrm>
                          <a:custGeom>
                            <a:avLst/>
                            <a:gdLst/>
                            <a:ahLst/>
                            <a:cxnLst/>
                            <a:rect l="0" t="0" r="0" b="0"/>
                            <a:pathLst>
                              <a:path w="76">
                                <a:moveTo>
                                  <a:pt x="76" y="0"/>
                                </a:moveTo>
                                <a:cubicBezTo>
                                  <a:pt x="64" y="0"/>
                                  <a:pt x="51" y="0"/>
                                  <a:pt x="38" y="0"/>
                                </a:cubicBezTo>
                                <a:lnTo>
                                  <a:pt x="0" y="0"/>
                                </a:ln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76" name="Shape 76"/>
                        <wps:cNvSpPr/>
                        <wps:spPr>
                          <a:xfrm>
                            <a:off x="806120" y="430103"/>
                            <a:ext cx="89" cy="0"/>
                          </a:xfrm>
                          <a:custGeom>
                            <a:avLst/>
                            <a:gdLst/>
                            <a:ahLst/>
                            <a:cxnLst/>
                            <a:rect l="0" t="0" r="0" b="0"/>
                            <a:pathLst>
                              <a:path w="89">
                                <a:moveTo>
                                  <a:pt x="89" y="0"/>
                                </a:moveTo>
                                <a:cubicBezTo>
                                  <a:pt x="0" y="0"/>
                                  <a:pt x="25" y="0"/>
                                  <a:pt x="51" y="0"/>
                                </a:cubicBez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77" name="Shape 77"/>
                        <wps:cNvSpPr/>
                        <wps:spPr>
                          <a:xfrm>
                            <a:off x="488363" y="430069"/>
                            <a:ext cx="51" cy="0"/>
                          </a:xfrm>
                          <a:custGeom>
                            <a:avLst/>
                            <a:gdLst/>
                            <a:ahLst/>
                            <a:cxnLst/>
                            <a:rect l="0" t="0" r="0" b="0"/>
                            <a:pathLst>
                              <a:path w="51">
                                <a:moveTo>
                                  <a:pt x="51" y="0"/>
                                </a:moveTo>
                                <a:lnTo>
                                  <a:pt x="0" y="0"/>
                                </a:ln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78" name="Shape 78"/>
                        <wps:cNvSpPr/>
                        <wps:spPr>
                          <a:xfrm>
                            <a:off x="455158" y="414529"/>
                            <a:ext cx="384111" cy="35675"/>
                          </a:xfrm>
                          <a:custGeom>
                            <a:avLst/>
                            <a:gdLst/>
                            <a:ahLst/>
                            <a:cxnLst/>
                            <a:rect l="0" t="0" r="0" b="0"/>
                            <a:pathLst>
                              <a:path w="384111" h="35675">
                                <a:moveTo>
                                  <a:pt x="85318" y="0"/>
                                </a:moveTo>
                                <a:cubicBezTo>
                                  <a:pt x="111696" y="0"/>
                                  <a:pt x="115417" y="15139"/>
                                  <a:pt x="138582" y="15519"/>
                                </a:cubicBezTo>
                                <a:cubicBezTo>
                                  <a:pt x="162255" y="15139"/>
                                  <a:pt x="165532" y="0"/>
                                  <a:pt x="191910" y="0"/>
                                </a:cubicBezTo>
                                <a:lnTo>
                                  <a:pt x="192405" y="26"/>
                                </a:lnTo>
                                <a:cubicBezTo>
                                  <a:pt x="218770" y="26"/>
                                  <a:pt x="222542" y="15164"/>
                                  <a:pt x="246228" y="15545"/>
                                </a:cubicBezTo>
                                <a:cubicBezTo>
                                  <a:pt x="269367" y="15164"/>
                                  <a:pt x="272110" y="26"/>
                                  <a:pt x="298501" y="26"/>
                                </a:cubicBezTo>
                                <a:cubicBezTo>
                                  <a:pt x="324929" y="26"/>
                                  <a:pt x="327139" y="15253"/>
                                  <a:pt x="351015" y="15570"/>
                                </a:cubicBezTo>
                                <a:cubicBezTo>
                                  <a:pt x="350990" y="15570"/>
                                  <a:pt x="350964" y="15570"/>
                                  <a:pt x="351053" y="15570"/>
                                </a:cubicBezTo>
                                <a:cubicBezTo>
                                  <a:pt x="351142" y="15570"/>
                                  <a:pt x="351117" y="15570"/>
                                  <a:pt x="351091" y="15570"/>
                                </a:cubicBezTo>
                                <a:cubicBezTo>
                                  <a:pt x="359334" y="15380"/>
                                  <a:pt x="366763" y="11799"/>
                                  <a:pt x="366763" y="11799"/>
                                </a:cubicBezTo>
                                <a:cubicBezTo>
                                  <a:pt x="373824" y="20079"/>
                                  <a:pt x="377253" y="24968"/>
                                  <a:pt x="384111" y="35675"/>
                                </a:cubicBezTo>
                                <a:lnTo>
                                  <a:pt x="0" y="35623"/>
                                </a:lnTo>
                                <a:cubicBezTo>
                                  <a:pt x="6883" y="24905"/>
                                  <a:pt x="10198" y="20015"/>
                                  <a:pt x="17247" y="11723"/>
                                </a:cubicBezTo>
                                <a:cubicBezTo>
                                  <a:pt x="17247" y="11723"/>
                                  <a:pt x="24955" y="15342"/>
                                  <a:pt x="33210" y="15545"/>
                                </a:cubicBezTo>
                                <a:lnTo>
                                  <a:pt x="33287" y="15545"/>
                                </a:lnTo>
                                <a:cubicBezTo>
                                  <a:pt x="57162" y="15228"/>
                                  <a:pt x="58877" y="0"/>
                                  <a:pt x="85318" y="0"/>
                                </a:cubicBez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s:wsp>
                        <wps:cNvPr id="79" name="Shape 79"/>
                        <wps:cNvSpPr/>
                        <wps:spPr>
                          <a:xfrm>
                            <a:off x="488371" y="430069"/>
                            <a:ext cx="76" cy="0"/>
                          </a:xfrm>
                          <a:custGeom>
                            <a:avLst/>
                            <a:gdLst/>
                            <a:ahLst/>
                            <a:cxnLst/>
                            <a:rect l="0" t="0" r="0" b="0"/>
                            <a:pathLst>
                              <a:path w="76">
                                <a:moveTo>
                                  <a:pt x="76" y="0"/>
                                </a:moveTo>
                                <a:lnTo>
                                  <a:pt x="0" y="0"/>
                                </a:lnTo>
                                <a:close/>
                              </a:path>
                            </a:pathLst>
                          </a:custGeom>
                          <a:ln w="0" cap="flat">
                            <a:miter lim="127000"/>
                          </a:ln>
                        </wps:spPr>
                        <wps:style>
                          <a:lnRef idx="0">
                            <a:srgbClr val="000000">
                              <a:alpha val="0"/>
                            </a:srgbClr>
                          </a:lnRef>
                          <a:fillRef idx="1">
                            <a:srgbClr val="007A91"/>
                          </a:fillRef>
                          <a:effectRef idx="0">
                            <a:scrgbClr r="0" g="0" b="0"/>
                          </a:effectRef>
                          <a:fontRef idx="none"/>
                        </wps:style>
                        <wps:bodyPr/>
                      </wps:wsp>
                    </wpg:wgp>
                  </a:graphicData>
                </a:graphic>
                <wp14:sizeRelH relativeFrom="margin">
                  <wp14:pctWidth>0</wp14:pctWidth>
                </wp14:sizeRelH>
                <wp14:sizeRelV relativeFrom="margin">
                  <wp14:pctHeight>0</wp14:pctHeight>
                </wp14:sizeRelV>
              </wp:anchor>
            </w:drawing>
          </mc:Choice>
          <mc:Fallback>
            <w:pict>
              <v:group w14:anchorId="6E214C59" id="Group 1997" o:spid="_x0000_s1026" style="position:absolute;margin-left:422.7pt;margin-top:734.85pt;width:101.75pt;height:55.55pt;z-index:251660288;mso-position-horizontal-relative:page;mso-position-vertical-relative:page;mso-width-relative:margin;mso-height-relative:margin" coordsize="12929,706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782/xBwAAKTQAAAOAAAAZHJzL2Uyb0RvYy54bWzsXdtyIzlyfXeE/0Ghd0/X/aKYno21x56X&#10;DXtjd/0BbDZ1iaBEBckZ9fjrfYDMAyCrSmRpdy2NudUPTYq4JRLICzITie9/9+1xe/XLZn942D19&#10;vs6/y66vNk/r3deHp7vP1//9l//4l+766nBcPX1dbXdPm8/Xv24O17/74Z//6fuX55tNsbvfbb9u&#10;9lfo5Olw8/L8+fr+eHy++fTpsL7fPK4O3+2eN08ovN3tH1dH/Lm/+/R1v3pB74/bT0WWNZ9edvuv&#10;z/vdenM44NcfpfD6B9//7e1mffyv29vD5ni1/XwN2I7+/73//4v7/9MP369u7var5/uHtYKx+iug&#10;eFw9PGHQ0NWPq+Pq6uf9w6irx4f1fnfY3R6/W+8eP+1ubx/WGz8HzCbPBrP5ab/7+dnP5e7m5e45&#10;oAmoHeDpr+52/Z+//HF/9fAVa9f37fXV0+oRq+QHvvK/AEEvz3c3qPfT/vnPz3/c6w938peb87fb&#10;/aP7xGyuvnnU/hpQu/l2vFrjx7zoiyrDCqxR1mZ1g+8e9+t7LNCo2fr+35OGfZ6zYVOVlWv4icN+&#10;ctAFYF6esY0OEVOHvw1Tf75fPW/8AhwcBhRTVUk8+fIr/O2R4usEFB1uDsDWq/ipq75rOsFBRFJe&#10;ZI1MNa+LPvPlYaqrm/XPh+NPm53H9uqXPxyOHoV3X/ltdc9v629P/LoHEZzc/s+ro2vnQHVfr17c&#10;cgkk9/gqgLjSx90vm7/sfL2jW7KmqAAtFxtwxgrbp7RiWXa1rcny9c9fHtb/uvkfU7stc+wU9guo&#10;/GhlX2knRQcs+alLSQXSqXyDJqtq3R62Z44nDZqsyQrfoO+xy7UF6/BT6nZ51oEwAE3SOavYQdig&#10;LWvfYAhnV3a9wKmbXxu0pTbwPwOPtlsOJrXzvAIifP+szgq2Gat3JWY4wiZXGPMagpkUJVO2nXNI&#10;HUS3CzrLq6Zr/epgHqxl247b1FjAPF3RPA9QR0LgRkgwEAvPYS0rC0WDaXMKwr7vFNGxCWHowcPA&#10;lNyER8AnZSkyLBI4sCAjNinzomlPbsg2a0shptm4brOskz0whrZp+1KobTzLpqpa2Wqx7Ayi66bN&#10;FbqUg3G6Fgky+bosGuKSTI94rvM8JwTDTVJnFVDl12Aunosqr8G9sWzn8RzrzsZz0mS0K4q8VG4Z&#10;cclZ5m3XCz+KZWfwHHivaUE081MQrMvrkESJwgr8TCuC6IuTOzCMPWJA291hA8YM2J0kCV+8dPET&#10;ivJr++QEjdMIVtD7brero1egHh+OUAi3D49OCGHfxiHQmxPvIlX9t+Ov242TRtunP21uocR45cP9&#10;cNjfffm37f7ql5VT+/w/3/lq+3y/0l91hlrVg+r7ce1vH7bb0GXumw66bH/fe4aFSWll127jNc7Q&#10;MpOWa4VG1E4ob5g0lU+0D438yLunY2j/BJXZg5nM1n39svv6q1fEPEKg7zgd7T0UHwgvURBV8fGq&#10;mBsaytF5xSev8koFXd2VWe7VJsxfNb0qq0qQs1MQ86JoC6481ct3U34UEKf7CBxuYaJqI6RSQaAI&#10;JyGcsYYlKu0O0yq4ZViBn+zSI8BVzHpwPSEk1uEn63L4IuuaOfIWOlUtPCa0IPspyqYRHlF0feYH&#10;HheVbY9KApPl4hay2FlXtaEF69iWMpfYoi+7QnViKYpAQ0HoRDAStLgCsczzmFSj5LjEGjHsmuSn&#10;mWFcN2yD5oyWmACT7l0OPzXtvOko2kITzk05dlZ3vVKJTEB+TxFre+Z4ae104VhuW6W1AZVdggim&#10;X31CGCc8vSnWiyjAuSuw8osTBVDKjCjwXGO+KADxtaLzOVEgZ/rXRAE0VOU7HysKHBxTokCIkmTw&#10;mhjIm0L17KIvOaFT9FhmvaIIDN4rZJH2yMYKSIoBWbIIZF8RJkvuHHTIE8FWZgGWMMYMHMoy7AA0&#10;TmkZTgLJMT1iIM/7dhZwygfBf8MeIPT8NMwry1tYsU4JTpws9QzeN40wVwgNdmYRJV3jvF3I4akv&#10;YbWxM2pbOYFAf28Np86bUJSg1fbPUXWc0CJdOtaxLUctyio3WyQCXfS5rCp3T8RAUTub33mRLqsA&#10;tQGYO4VbSwgB8kUSXLQkwGnfSAJP87MlQVHB+CU05EyirXIzHgpqHKmhZvtDQWpPeHdJoICcM4iq&#10;IYOM91Vh0OWD00OglgmDaJHXTWLxIyEDdSoghha8WNLgmDKDwmODsq1F/0u4ImETrlM1JQzX3oYy&#10;UXeKT1U4OYhNKPTOOShaceaBQonDYSIukqKyDSZF27+FLLZwJiXPjpNZ2JYyl6QF7FaeFxKyCHTd&#10;o1oKWcRAKDpz8Ij4TVsQen4KTLEuODUOPQOWOzWNpEkBKjESuagrWiqhUcCTkqC4hIFP7YKh7MxM&#10;qgYGJzG6pU04hSnoKug7KshDE2K5LvJOTOJ5WcKmmkKXlsGoSJqyQ3BgrmformqaisKNlWzTUZOR&#10;zS6BPDAfQp4gIpSdwR0UP2fhcAaOtMkp6PIyV+4YmxACxWmVNbnZnvp7UWfdHNqX6gmjOAWPVB7x&#10;my6TeSn3Fsw2NOtOr9xyQnTu6cs9IWJHGL3AE+NsvaDMulLdHE0J3Vp3OPWCqoAPWfSCFioCCf3d&#10;1QKFA2qBgDF1PtQ6IHsSwmtqQawJkX/GPOV8qiKGweHFe3ZG2MGIhXOkYz9F19gzQVE36kopK/jp&#10;Uy6cFHUoVGlkOan9S8VY6BJuW6p1WtR2hegzNczARiJVeYN5OxhD0RmmGnEGxQXdnjqgxLrwLDSn&#10;DzPO9CgWinSDneKNOHsqGwwtLKtuqs4eEoWbwifVcWdYTNq/BHnKgcumNUy/y+GQ8KKldGaDRMgX&#10;OUSrL+pqGX42RglVmPVylLtolg3KMyzbK5LzWTb2GRiRJ94OhKxshCwb6p1TA91RrirVJoGd+O4s&#10;W+EAyxYwpli21pnBsmNNsGw4cU+xn6Jt1JJU4Kg79D5METt0OPWmF20lzJcspSih33lkQ6kWTXei&#10;qIYcmWTZJGnlyLEzrNKQMU5CFlq4g5ufdxg+a3UbhHVmUd7i7OSBDkVnmBH00nEDAj8JWA0nt9uD&#10;YQQOrtx2CK787NaR87bdcrCU/ZYJXlluW6W1EWJUmTNZ78ZyMLY1Zpfy6rKmUC8QeSGbyXbM4WSA&#10;uP0WXo2d9A/ki8e53fBqb5iez6vrrNSQEzhgWtGbUgcMrAZqdsuh1dCW8u7Muso8IM7sJnBMceui&#10;VhsCaSDq15Z2lNlBTRQxpRJKftahQJUjH2gscgYsOm9s35YuYwtoX/BKDOSCbToaH54SCSol64IB&#10;rBSu5tBQG7ihlNOEEsrOMFX4U0bdoQmnMAUd1Mte47rCKIQuR29qRhpBnpYliLBDcGBBRNIEFgwJ&#10;kj0HHQwrIibyvKjFV0ToYHRRzRh6dmP8N1WDs45XmvMue0UHt7CxekITrMBPmYRWRJhBCFhmBX7q&#10;bHHiUfdS04egF9axeNIWMD3JjBAvIadEzjWiruubgUcoLFJX50FRsf1z1OE6NNBcKBxZh5/pdGHA&#10;K4Zbfape1WcZqYjl/JT+6lKPMwjxG4VeWKAV2BJ8TOU+vqZCNSKlynpUSuRtLCqrtqD2Zvu3fw1R&#10;4w7VtsvMGavdphKzfToawmtsyRk6lU0EJ+88rIr9PCEVi9MRm2TxYom7aEscxIVRFUR8zFYVELXn&#10;SMPtaO+hU7MDj3WQVM4LpR66rqfW+u6qggIiHjoHx5SqMLJJR1WB1KAU/nf20CEaI2U8Cixwmhje&#10;Laex8MQGLhpZ4kESSrdNZQpJk5FnQ3iTF30wm8miBSESpg6fQ1xQO4SFLqDVtGAd21KBo8sgtuD4&#10;KjpHMOvv6fRtzxxPRpDqCXpZbBullYvhKhFIo3CFyVLdtB0u3PSyuSmYXXrwEvvKfG4K80Qtxu/F&#10;ryG3vkiXQomLX0PwEH0Vi1/Dy6nFr+Fvs6glYbm3MnVjevrCrgtYMSzbH/Tms+wGjkU5cMPQtPg1&#10;cBvGsuzFr7H4NfwV7cWvsbpZ7hjOzG7xCq+GEc/wam9cm8+re9zoJ69e/BouS0Piihje7YpFv02/&#10;xsjjcMZeuvg19Oyw+DVMGL1VV6LRf/FrDFKvRNRM+TUQsrL4NSQmY/u0pCNwyRecYP6odAT1IB0B&#10;/sbizFYVcCcFqVRe9WvgpMd8VdFEDfnz7n4NBeScXwMRRo44aZM+4ddIkyudcyGcvXk0tJiHO0mJ&#10;4d3axy0zjk4KOMrPOJnrsoKT3s2ygk1sTvwcoqnU2FpBNzC3UesWuXCks6xGNETip3XpoSQ+CwqS&#10;FJ1RPFrkohm34Ezt/EVEIwSa/mqOQf8HQhEQ2+unWWT2wmlS5GMXhBnZ/u1fMlrSrtbMGnG0SoMS&#10;K4QYeu89i9o+xNIhcJk7y/bPOari0ZWqfXeIQqY/nXX4qTCVhe7ZvAKe59xzUlLABsirGjF46aKl&#10;Zbz6w4mkZW2N/T8bb8IE3IB11g7WAmxBThqRP3BAhABoppNYdmYLNVWh0fmmCXFmsS4YbBAeo06x&#10;4KgjBLBUMXmVizW1F6tw102jieY60yKZ9nWMgCJw/BSwYt33cFUqNzNIs8iy0CG0SucecHaOCdIL&#10;GMcglon9YWoq/X0udqV6wjEJsp2IoFcqz3VVDsSC7XBxVV62qxJ+RmNL8VxgtoKEKO5Wbykv+Zp2&#10;LpqEZCmEGPNgLPmamKMzJJmKOZnIK2PGoFh2RiZGDC/5mkZpUlXGDG16S76mJXXfOGexuyxrRMHb&#10;snS0VeH8nu5MsuRrgiCwapSIA1zDWvI1+S3i8uUt+ZrSNISyQ2JOqHLJ17QXU91hSeLqFPL3S+Lq&#10;0okYSeBNPrMPBV0GZVesU+7iGK8vMhocV4B7XHiRcHBcFEK+E7G1vLvZlJDo1TEAMhUP7vJLJ6lL&#10;oI9Gw+kUk29AuGL08UYk6rbIWI8cLE484h6+uQzbthVux7qSvEG6tfmWp7zVXDENrvKkhi5ko5u6&#10;vgbNG/eC/Ejz7Vvg1Fkr4Jn5EHne8FXCGIpF5FyTshK3whjvb7FlT0pJE3cdTtL8nLG6mDbD+3BI&#10;i4Ps0ILWsMsCgIhHCrfBki14EkLcDdOFdTfswrblPGxbZefI4YXEFn5tQ5sARNbXetU5H1+KSwsT&#10;fNhROLaOFtuUHSL0dSexkm06aoIrgtgc6Sri/qfmfhrdU+qRA0SQG4pGB7Wp8SQvrcNHaEd0wJSs&#10;F7qQhh87LoEkFqXzsv1zljKv2GL2bkqbDDcTdosqbnHpA9wlchoMlniECwsdsjFpfrTY3Zm9jvwf&#10;yj5iE0IAc6t6qcb7KC2buY1ikxTbnIHFumA7thhtopgjbbTgeHQik/t4oWiEt6nRwGyY8cD7npKN&#10;Eu3Koz0Ui9JZ2f45R5lVbDF7D6VNhntIJvkKK4j3aQKbGOHCQheumMT9cGYL+ZRc0+Nz/w5h5u8z&#10;d45Ux0sVvAxOkC2aBb1SuVGPHvdyALJs7BXNMF8WnMEPEuOpZTJpcAqeuD5sEGCKHsshtKEkmbSd&#10;LIcc7alE1rOObakt8AaQXAltGrl/TLDKDt6dKM3581hfsd0uFv3LtuhjSxjl3futZyvv8OdSsi/K&#10;e1BoF+V9YM8ixxIeZRTxRFawlmVAE22Gcues8o6cp1aSnZMGi/Iej2f/eMp7kv1Ezm0UlrBOLMo7&#10;Tw+L8h4OeUOGFJXDqG5zD0VNM5adYUdBmTUtTrHLoBfHFhyfSvoQZv6eMGTLiDmeMORFeXePkp3C&#10;UHK6W5T35fm0v+mF3VeuNuGkZ5R3bw2erbzDUp0j1bFXjWrEYzLNO03vMHG5zIc+EYuzMzCg8t0t&#10;7woIDe/NpOEd/Cw53oI2o93dci4w4L9LwDLzKrpgPmtU0pIk/O4Mn9AGcIWM8g3blnrIx6t3Mlek&#10;bpOHDMjdxZDllF08iGODNMveZfg1RSMONjVa1ef6Zueoy2jJwzNveFEiQUNSlMzK9m/XJbZIEMcq&#10;tqGgITaAuDNrEM2fxgkBQ6oGb087NDiYdA9lL7eeHJZPARNtvmZI3brOgj2AMZYk07U9czyFJwRP&#10;5xlS0HkXChaQlWzTUROXxc5ayRMjdY0HgtLFi1PHY6laNtorHFiGirg1TVhpCrq4SrEJ93FcW59/&#10;z0CelKWIsENwYIEubQK5PCvSH4ZjdQghXaU8a0To8GCyXl1yr8na7Il4AAPuKDluVi45LYjiDO6K&#10;jpl3vbpGPssp8FOmArVb7xLMqJy7tOQKDDK003fKHi3KdCEbfRoGU3PPZic0rTpfr9nFiQ35Gc+v&#10;vZLvjqNJ/1I72fMsngJGKg9Jx4cqOwwb6EYCwHa4GDIv2pDpgslSXUiShc/XhfCaMv6pLoQwBPWQ&#10;p7oQuEHQhUhJH6ILARDqQq8HIbymDFmqUPbYuxcvxhTV4Nkj/zOeUTUhA7jqpF5++F7JTW3PJGsZ&#10;wUk7GcG5+MkUWYefw7rek3aaHb5ikmGP/JSe/089qXKfiUwxkThpgMIpHMUmqc+RM7Atdd2CK/et&#10;xhhRBN/uSZU1DO0423jW/S14Uu1K/BaMMYK2U8YYC7PIPeNItuvPXSH7QKonTkUW20ZpZXhSjb7u&#10;ZazjAEN3ZjA+seCMMhPtW0mDU/DE9WGD8a4aQfsunlTlWG/wpFqma7G/KCCXrYAM8syI5j9bAcHJ&#10;H1FdVNXxdoQo3tQ/Cjwm6M6uTgHBA6w4Aeq54t0VEEICDUQBmQqDRHpvvQTMo/Zr5hj25ybW4BUM&#10;1j/JMpqC8U14ySsbmEDcVW7BZNHleCElPcIUFf5pzuwUjZZUOXbKMHF5LafWx3LbSmoXZaHvIOC+&#10;LC78J+cnHBoJmLt+lBaN8WX7XpjHZTMP6GPm9PK2zBNI7VkwehXRwSrYyTtwgcu/geZ4B844OcKA&#10;xCbx7ryDkIB3KCBTvAMp9RHXHE4j0Dde4x3sz03MPVw+xyaGIED3srZXdfAynZxeqHEgcUABK4kU&#10;wk5srIo5ng3Up4AMGi2lkjekvKNEXK9nQ5gLy20rqV1ifLUddYOsCg2eNRbtou2sVWaMLtv1wjou&#10;m3UM7mSLWj9b78Dz9nipQvUOvEWjMd3kHQVe4HCXAETvQCgtH/96d95BSLze4QGZ4h15j/c9rBYe&#10;mYelCxXX7jEM1RbyDA+7JPIaoW2Vu3sC9gKtQfLDkFMQHJQ5GyuNFHYI0roO1fTqSCnAqgImWck2&#10;lSZ4rVnfmoEq4y4oJNDhPRY9xSMGD7HwSZGaTXFqCjcjbO8cU0cZI40VFuZx2cxjcItX9vFs5oGU&#10;OUi04wlEFV3yjTzD06RgK6JzFCDLD9M5FBKvc3hAJvkGHvHTp5t4AIl8g8Sg1KIdeqWDOsIZwY53&#10;mPTyVeksdeZUgIRXeDtXVI4eL6qmhOzekBdixpOIEYmniFlNR1mLR6BEzSP4tpVMBrPWp9SRmMic&#10;lBA+HnlfChO45BBVtueFZ1w2zwBZm7OK37GzeQYcyr3SAp6x7JgojYyjRBI9l0vKKxwVlBP6Ct5d&#10;4SAkTuEQQKYYR5PxPdFzfIP9gW8UeTd+xc0SkZBngUxbeEvHMYcCXuLCc9GggiAwQ1O+FfAY2Ot4&#10;qF0xQiVFox2FrEFGE9aBPF9ijD7D05CiXJ3gNbQjY0xG8l+1gRQ4eRpDxxhfFqKFeVw28wBpG+bh&#10;N8ds5tFB9GiOvCLLqnpgJS2z2kVjKPPo4uuHH8A8BBLPPDwgU8yjAImqkB1zD0sXyg+ajmlTkNzP&#10;+mRh9YS10/MKEKR9lpCIAR8Bec96mBL2lE5iAxFYFzFJjjEFHd51U38x+BECjlKtoeWTbzBUIdwl&#10;LRK2A56I046qLLZ3jqk4GCONFRbmcdnMYxDvKm+vzmYeTY24STF1yJO78XliHFdw9TgcV0rcABHd&#10;+d0ZByGR44oDZIpxuKi8eOwyFlJLOkIyZeOiNJwWUdtAthYuZrGFAjUmwoNwoA28TZ3X8TCO7Z10&#10;p6PAOqqGVRg8AwpZyTZVWq7BWzxg8Jr00oTqTV50GomGM5Ob78jAgd+jT8Z2z0FlmBG6WLwwjItm&#10;GO7snGob+BubaDbDaOsKT9yqRA3XqXlSKeA9QLISMXE4hf7DTiqExPEMAWSSZ5Q4P4ilc56ykSMS&#10;lMlwEUuuupZSFKyPajiAv8m6OQmOYzeFy9IhrPQUgSIoDKYnbwNJMRnI1Dy+oKwj71wOOgziUuXY&#10;u+4IXVVNCEG8vTWbqrbR90VIeXIKsnyMtQDVdnfYyNyeV8d7H+brvvzhcNSQ38Pxp83u0S3G9unq&#10;xcWrXq1Xz5+vb7ero/D1h+Nmf7V9eASXhUVZ8OjPXctrAB/9GoC73WeYh9/I85lHhlTxstmgF8MW&#10;6sUXmQc8lxkoSu2jZSbqOlb+/RUOhcQrHB6QKeYB18UgF1Q0j1ryUf4Ae6c6UhH6adT9vGxCiHnX&#10;i8ofZL4C46gaSZfmHAeg0rlnFVwLXM4NeAxEOsU6KgRpSBOEvckrDwGCArxIy/BkvDG46DC4AAuD&#10;7XmmNsZZAGrhHJv18U+b26uHr98cW3Rb7rDeyy3BvWeUd/7/L+5/QfXmVnUVV/l29xTbP+2eNr6S&#10;I07N/+e+ftQ7Ii402nAOb1ifzTlKpIWnul62SP1kOAcCxfzTEN6zkiM3HuXru3MOQuLVDg/IFOfo&#10;YO0VwuFCRs5BelCJrjMDKeMw0Mx6wAFh+61eYYSNo7RKCjy7uChFHWHIhqAXqHYDio9otNzMQijz&#10;gFIjKoUX1PLksG2l80ESLtVQoHh57ZBcpm57aB+OaUF1oc9dWo3xZftejiyXfWTBfjW8w++b2byj&#10;y5pC0w7Cip9Jfsho53CHbcc4SIrvzjMAwBST0NAmghU5hN37QiF41MdRjq9MglIrgvnNch3b00JF&#10;l01Fg3hKXHyGEJ1NRXBsVYiwdrvMUZHYGSMVud36oVQEAN5ERVNSjLTGsoUiLpsiBmGCiER7C0VA&#10;riB/cKCIoVxx1pYPpQgAMEURagXiXn+7XJlKjDwQVlawkJxEVFkRxLKF1C6b1EAMRoXzZozZwseR&#10;WiEbB8IH0Vb2/PdbVeFSDQwHo9OkltAFNTi4i0daXUp96NNS2kJFl01FgzAzsaDOpiKocKWmS59S&#10;4dzO+lCBBQCmBNZgx0cqouxY5ApOfln7++BWun3YuveZHDKDhfBCzYqD2Cncc3iLCofcR0hrKioc&#10;EiENQyDgsIfbTKgCsQCiH36EQ4KAOLOih2OKThAQoC+OztPtMLXGBXgM7QZI38PUF3mdi1mfEikv&#10;u1rvayLJTwinHkihCf8CLvIWmmhq3GlTM6mGMVYgK0av5kjOyA5kGQAeBWHkvUSBnbNF5gjHF6k7&#10;iBoDqOoVBqzyXjIRUFSYiOwYIEBCPMdieAIBeOsdISce2+NOWxioJiFB8HumEWfTjh+LEOGEePMX&#10;75f4oezE4D9y6+lWHPb02phf8dKvd937MviPHB3NmlhZw6QmwAMj0pDYcmVqmpoow2sqcnwKZTMH&#10;hHNbLcXjAZ2fW2c4AgZXxAWZbx3Q5xYTtJXWrQ7HHZ4hlgHzlmdAXYeJsnkzbJFcRi8ygbGbKIMS&#10;UYOKNiwzPSE6oPIrrGHKruwesUQjC4faYowHeCy3rWSABhqE7Cuf0QtbhCuNzYNciQ5FCEKV92pC&#10;UciHjqUJw9ju7V8yGCrHW3jWV4CZB2aC6Fc5DSgOcCkk7MZX6JNTDC0QyyWrGymadaYgw7PmzEvg&#10;3VIJHurO3/EBHgwrG/Nm2++iuF+24g6ma46/nqTfpLhrYuUpxf3/naWJtCX0J9RKgcOyhSI+iiI+&#10;vTzf3bzcPXv5f7dfPd8/rH9cHVfp3z4U62ZT7O5326+b/Q//CwAA//8DAFBLAwQUAAYACAAAACEA&#10;dwHdRuQAAAAOAQAADwAAAGRycy9kb3ducmV2LnhtbEyPwU7DMAyG70i8Q2QkbiwptCPrmk7TBJwm&#10;JDYktFvWem21JqmarO3eHu8EN1v/p9+fs9VkWjZg7xtnFUQzAQxt4crGVgq+9+9PEpgP2pa6dRYV&#10;XNHDKr+/y3RautF+4bALFaMS61OtoA6hSzn3RY1G+5nr0FJ2cr3Rgda+4mWvRyo3LX8WYs6Nbixd&#10;qHWHmxqL8+5iFHyMely/RG/D9nzaXA/75PNnG6FSjw/Tegks4BT+YLjpkzrk5HR0F1t61iqQcRIT&#10;SkE8X7wCuyEilgtgR5oSKSTwPOP/38h/AQAA//8DAFBLAQItABQABgAIAAAAIQC2gziS/gAAAOEB&#10;AAATAAAAAAAAAAAAAAAAAAAAAABbQ29udGVudF9UeXBlc10ueG1sUEsBAi0AFAAGAAgAAAAhADj9&#10;If/WAAAAlAEAAAsAAAAAAAAAAAAAAAAALwEAAF9yZWxzLy5yZWxzUEsBAi0AFAAGAAgAAAAhAPHv&#10;zb/EHAAApNAAAA4AAAAAAAAAAAAAAAAALgIAAGRycy9lMm9Eb2MueG1sUEsBAi0AFAAGAAgAAAAh&#10;AHcB3UbkAAAADgEAAA8AAAAAAAAAAAAAAAAAHh8AAGRycy9kb3ducmV2LnhtbFBLBQYAAAAABAAE&#10;APMAAAAvIAAAAAA=&#10;">
                <v:shape id="Shape 43" o:spid="_x0000_s1027" style="position:absolute;top:5498;width:1212;height:1529;visibility:visible;mso-wrap-style:square;v-text-anchor:top" coordsize="121206,152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JDOKxgAAANsAAAAPAAAAZHJzL2Rvd25yZXYueG1sRI9Ba8JA&#10;FITvBf/D8gre6qZNtCW6hhKw1YNCtYjHZ/aZBLNvQ3ar6b/vFgSPw8x8w8yy3jTiQp2rLSt4HkUg&#10;iAuray4VfO8WT28gnEfW2FgmBb/kIJsPHmaYanvlL7psfSkChF2KCirv21RKV1Rk0I1sSxy8k+0M&#10;+iC7UuoOrwFuGvkSRRNpsOawUGFLeUXFeftjFOjx5HAq13GzWh6T1804/9h99nulho/9+xSEp97f&#10;w7f2UitIYvj/En6AnP8BAAD//wMAUEsBAi0AFAAGAAgAAAAhANvh9svuAAAAhQEAABMAAAAAAAAA&#10;AAAAAAAAAAAAAFtDb250ZW50X1R5cGVzXS54bWxQSwECLQAUAAYACAAAACEAWvQsW78AAAAVAQAA&#10;CwAAAAAAAAAAAAAAAAAfAQAAX3JlbHMvLnJlbHNQSwECLQAUAAYACAAAACEAuCQzisYAAADbAAAA&#10;DwAAAAAAAAAAAAAAAAAHAgAAZHJzL2Rvd25yZXYueG1sUEsFBgAAAAADAAMAtwAAAPoCAAAAAA==&#10;" path="m6246,l33856,v3454,,5600,2806,6248,6045l60602,99199,81087,6045c81735,2806,83894,,87335,r27610,c118399,,121206,2806,121206,6045r,140831c121206,150101,118399,152908,114945,152908r-11646,c99845,152908,97051,150101,97051,146876r,-115609l70736,146876v-647,3225,-2806,6032,-6261,6032l56716,152908v-3455,,-5601,-2807,-6249,-6032l24153,31267r,115609c24153,150101,21346,152908,17892,152908r-11646,l,146878,,6042,6246,xe" fillcolor="#007a91" stroked="f" strokeweight="0">
                  <v:stroke miterlimit="83231f" joinstyle="miter"/>
                  <v:path arrowok="t" textboxrect="0,0,121206,152908"/>
                </v:shape>
                <v:shape id="Shape 44" o:spid="_x0000_s1028" style="position:absolute;left:1414;top:5830;width:404;height:1227;visibility:visible;mso-wrap-style:square;v-text-anchor:top" coordsize="40437,12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UdZSxQAAANsAAAAPAAAAZHJzL2Rvd25yZXYueG1sRI/NbsIw&#10;EITvlfoO1lbi1jiggFCKQQi1hUM58HPocRtvk0C8TmND3LevKyFxHM3MN5rZIphGXKlztWUFwyQF&#10;QVxYXXOp4Hh4e56CcB5ZY2OZFPySg8X88WGGubY97+i696WIEHY5Kqi8b3MpXVGRQZfYljh637Yz&#10;6KPsSqk77CPcNHKUphNpsOa4UGFLq4qK8/5iFOzeL+PP0zZb9etR9kpfPy748KHU4CksX0B4Cv4e&#10;vrU3WkGWwf+X+APk/A8AAP//AwBQSwECLQAUAAYACAAAACEA2+H2y+4AAACFAQAAEwAAAAAAAAAA&#10;AAAAAAAAAAAAW0NvbnRlbnRfVHlwZXNdLnhtbFBLAQItABQABgAIAAAAIQBa9CxbvwAAABUBAAAL&#10;AAAAAAAAAAAAAAAAAB8BAABfcmVscy8ucmVsc1BLAQItABQABgAIAAAAIQDVUdZSxQAAANsAAAAP&#10;AAAAAAAAAAAAAAAAAAcCAABkcnMvZG93bnJldi54bWxQSwUGAAAAAAMAAwC3AAAA+QIAAAAA&#10;" path="m40323,r114,21l40437,20915r-114,-49c31052,20866,23660,28905,23660,37960r,46800c23660,93828,31052,101867,40323,101867r114,-49l40437,122699r-114,21c16815,122720,,105893,,84760l,37960c,16828,16815,,40323,xe" fillcolor="#007a91" stroked="f" strokeweight="0">
                  <v:stroke miterlimit="83231f" joinstyle="miter"/>
                  <v:path arrowok="t" textboxrect="0,0,40437,122720"/>
                </v:shape>
                <v:shape id="Shape 45" o:spid="_x0000_s1029" style="position:absolute;left:1818;top:5830;width:405;height:1227;visibility:visible;mso-wrap-style:square;v-text-anchor:top" coordsize="40437,12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Z/v+wwAAANsAAAAPAAAAZHJzL2Rvd25yZXYueG1sRI9BSwMx&#10;FITvQv9DeAVvbdbSiq5NSystlF7Udb0/Ns/NYvKyJrFd/70pFDwOM/MNs1wPzooThdh5VnA3LUAQ&#10;N1533Cqo3/eTBxAxIWu0nknBL0VYr0Y3Syy1P/MbnarUigzhWKICk1JfShkbQw7j1PfE2fv0wWHK&#10;MrRSBzxnuLNyVhT30mHHecFgT8+Gmq/qxyl4bYfD7OVYh2/Cj91jXW3RWqPU7XjYPIFINKT/8LV9&#10;0ArmC7h8yT9Arv4AAAD//wMAUEsBAi0AFAAGAAgAAAAhANvh9svuAAAAhQEAABMAAAAAAAAAAAAA&#10;AAAAAAAAAFtDb250ZW50X1R5cGVzXS54bWxQSwECLQAUAAYACAAAACEAWvQsW78AAAAVAQAACwAA&#10;AAAAAAAAAAAAAAAfAQAAX3JlbHMvLnJlbHNQSwECLQAUAAYACAAAACEAKmf7/sMAAADbAAAADwAA&#10;AAAAAAAAAAAAAAAHAgAAZHJzL2Rvd25yZXYueG1sUEsFBgAAAAADAAMAtwAAAPcCAAAAAA==&#10;" path="m,l16230,2939c30971,8662,40437,22090,40437,37940r,46799c40437,100588,30971,114016,16230,119740l,122679,,101797,11894,96693v3035,-3144,4883,-7420,4883,-11954l16777,37940v,-4528,-1848,-8801,-4883,-11943l,20894,,xe" fillcolor="#007a91" stroked="f" strokeweight="0">
                  <v:stroke miterlimit="83231f" joinstyle="miter"/>
                  <v:path arrowok="t" textboxrect="0,0,40437,122679"/>
                </v:shape>
                <v:shape id="Shape 46" o:spid="_x0000_s1030" style="position:absolute;left:2433;top:5498;width:524;height:1529;visibility:visible;mso-wrap-style:square;v-text-anchor:top" coordsize="52413,1529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5x96wQAAANsAAAAPAAAAZHJzL2Rvd25yZXYueG1sRI9Ba8JA&#10;FITvBf/D8gRvdWMoUqKrqKAtvVUFr4/sM4lm34bdp8Z/3y0Uehxm5htmvuxdq+4UYuPZwGScgSIu&#10;vW24MnA8bF/fQUVBtth6JgNPirBcDF7mWFj/4G+676VSCcKxQAO1SFdoHcuaHMax74iTd/bBoSQZ&#10;Km0DPhLctTrPsql22HBaqLGjTU3ldX9zBoLgTi4ftL18hVN+877PNa+NGQ371QyUUC//4b/2pzXw&#10;NoXfL+kH6MUPAAAA//8DAFBLAQItABQABgAIAAAAIQDb4fbL7gAAAIUBAAATAAAAAAAAAAAAAAAA&#10;AAAAAABbQ29udGVudF9UeXBlc10ueG1sUEsBAi0AFAAGAAgAAAAhAFr0LFu/AAAAFQEAAAsAAAAA&#10;AAAAAAAAAAAAHwEAAF9yZWxzLy5yZWxzUEsBAi0AFAAGAAgAAAAhAF3nH3rBAAAA2wAAAA8AAAAA&#10;AAAAAAAAAAAABwIAAGRycy9kb3ducmV2LnhtbFBLBQYAAAAAAwADALcAAAD1AgAAAAA=&#10;" path="m6261,l18123,v3442,,6248,2806,6248,6032l24371,37528r21997,c49606,37528,52413,40335,52413,43776r,9487c52413,56717,49606,59524,46368,59524r-21997,l24371,118186v,7112,1080,12725,12078,12725l46152,130911v3238,,6032,2794,6032,6249l52184,146647v,3454,-2794,6261,-6032,6261l29337,152908c13157,152908,,140614,,125082l,6032c,2806,2807,,6261,xe" fillcolor="#007a91" stroked="f" strokeweight="0">
                  <v:stroke miterlimit="83231f" joinstyle="miter"/>
                  <v:path arrowok="t" textboxrect="0,0,52413,152908"/>
                </v:shape>
                <v:shape id="Shape 47" o:spid="_x0000_s1031" style="position:absolute;left:3083;top:6327;width:420;height:724;visibility:visible;mso-wrap-style:square;v-text-anchor:top" coordsize="42056,7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HSSixQAAANsAAAAPAAAAZHJzL2Rvd25yZXYueG1sRI/dasJA&#10;FITvhb7DcoTeiG4a+iOpm1AEQRHEWsHbQ/Y0CWbPprtrTN++KxS8HGbmG2ZRDKYVPTnfWFbwNEtA&#10;EJdWN1wpOH6tpnMQPiBrbC2Tgl/yUOQPowVm2l75k/pDqESEsM9QQR1Cl0npy5oM+pntiKP3bZ3B&#10;EKWrpHZ4jXDTyjRJXqXBhuNCjR0tayrPh4tR4La7y2T+Y6qX7ea4Tt2eN35/UupxPHy8gwg0hHv4&#10;v73WCp7f4PYl/gCZ/wEAAP//AwBQSwECLQAUAAYACAAAACEA2+H2y+4AAACFAQAAEwAAAAAAAAAA&#10;AAAAAAAAAAAAW0NvbnRlbnRfVHlwZXNdLnhtbFBLAQItABQABgAIAAAAIQBa9CxbvwAAABUBAAAL&#10;AAAAAAAAAAAAAAAAAB8BAABfcmVscy8ucmVsc1BLAQItABQABgAIAAAAIQChHSSixQAAANsAAAAP&#10;AAAAAAAAAAAAAAAAAAcCAABkcnMvZG93bnJldi54bWxQSwUGAAAAAAMAAwC3AAAA+QIAAAAA&#10;" path="m42056,r,21518l33858,25401v-6896,3238,-8191,8839,-8191,12941c25667,45670,27825,53011,41618,53011r438,-186l42056,70064,31051,72417c17907,72417,,64873,,41580,,23674,8191,13971,21133,8573l42056,xe" fillcolor="#007a91" stroked="f" strokeweight="0">
                  <v:stroke miterlimit="83231f" joinstyle="miter"/>
                  <v:path arrowok="t" textboxrect="0,0,42056,72417"/>
                </v:shape>
                <v:shape id="Shape 48" o:spid="_x0000_s1032" style="position:absolute;left:3133;top:5841;width:370;height:431;visibility:visible;mso-wrap-style:square;v-text-anchor:top" coordsize="37090,4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YD5swwAAANsAAAAPAAAAZHJzL2Rvd25yZXYueG1sRE/LasJA&#10;FN0X+g/DLbjTSWsrkjqKSBXbjY8o3V5mbpO0mTshM8bo1zsLocvDeU9mna1ES40vHSt4HiQgiLUz&#10;JecKDtmyPwbhA7LByjEpuJCH2fTxYYKpcWfeUbsPuYgh7FNUUIRQp1J6XZBFP3A1ceR+XGMxRNjk&#10;0jR4juG2ki9JMpIWS44NBda0KEj/7U9WwUf2edQm+12Z4ff6+rXSm+3bpVWq99TN30EE6sK/+O5e&#10;GwWvcWz8En+AnN4AAAD//wMAUEsBAi0AFAAGAAgAAAAhANvh9svuAAAAhQEAABMAAAAAAAAAAAAA&#10;AAAAAAAAAFtDb250ZW50X1R5cGVzXS54bWxQSwECLQAUAAYACAAAACEAWvQsW78AAAAVAQAACwAA&#10;AAAAAAAAAAAAAAAfAQAAX3JlbHMvLnJlbHNQSwECLQAUAAYACAAAACEATGA+bMMAAADbAAAADwAA&#10;AAAAAAAAAAAAAAAHAgAAZHJzL2Rvd25yZXYueG1sUEsFBgAAAAADAAMAtwAAAPcCAAAAAA==&#10;" path="m37090,r,21592l27629,24988v-2613,2454,-4121,5959,-4121,10163l23508,37094v,3238,-2807,6045,-6045,6045l6033,43139c2578,43139,,40332,,37094l,35151c,19948,9094,7533,23558,2275l37090,xe" fillcolor="#007a91" stroked="f" strokeweight="0">
                  <v:stroke miterlimit="83231f" joinstyle="miter"/>
                  <v:path arrowok="t" textboxrect="0,0,37090,43139"/>
                </v:shape>
                <v:shape id="Shape 49" o:spid="_x0000_s1033" style="position:absolute;left:3503;top:5837;width:406;height:1190;visibility:visible;mso-wrap-style:square;v-text-anchor:top" coordsize="40545,119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zl8DqxAAAANsAAAAPAAAAZHJzL2Rvd25yZXYueG1sRI/RasJA&#10;FETfhf7Dcgu+mU2r2Jq6ShEEFQRN/YBL9jYJZu8u2TVGv94tFHwcZuYMM1/2phEdtb62rOAtSUEQ&#10;F1bXXCo4/axHnyB8QNbYWCYFN/KwXLwM5phpe+UjdXkoRYSwz1BBFYLLpPRFRQZ9Yh1x9H5tazBE&#10;2ZZSt3iNcNPI9zSdSoM1x4UKHa0qKs75xSjoZtP73h146y6r053OY5vvPjZKDV/77y8QgfrwDP+3&#10;N1rBZAZ/X+IPkIsHAAAA//8DAFBLAQItABQABgAIAAAAIQDb4fbL7gAAAIUBAAATAAAAAAAAAAAA&#10;AAAAAAAAAABbQ29udGVudF9UeXBlc10ueG1sUEsBAi0AFAAGAAgAAAAhAFr0LFu/AAAAFQEAAAsA&#10;AAAAAAAAAAAAAAAAHwEAAF9yZWxzLy5yZWxzUEsBAi0AFAAGAAgAAAAhAHOXwOrEAAAA2wAAAA8A&#10;AAAAAAAAAAAAAAAABwIAAGRycy9kb3ducmV2LnhtbFBLBQYAAAAAAwADALcAAAD4AgAAAAA=&#10;" path="m2584,c28251,,40545,16828,40545,37529r,75488c40545,116243,37738,119050,34284,119050r-11646,c19196,119050,16389,116243,16389,113017r,-4749c13373,112579,9331,115869,4640,118080l,119073,,101834,11619,96920v2992,-3102,4770,-7308,4770,-11728l16389,62764,,70527,,49009,5391,46799c13583,43358,16389,40983,16389,34722v,-7759,-5613,-13157,-15100,-13157l,22027,,435,2584,xe" fillcolor="#007a91" stroked="f" strokeweight="0">
                  <v:stroke miterlimit="83231f" joinstyle="miter"/>
                  <v:path arrowok="t" textboxrect="0,0,40545,119073"/>
                </v:shape>
                <v:shape id="Shape 50" o:spid="_x0000_s1034" style="position:absolute;left:4147;top:5498;width:243;height:1529;visibility:visible;mso-wrap-style:square;v-text-anchor:top" coordsize="24371,15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JFRuwgAAANsAAAAPAAAAZHJzL2Rvd25yZXYueG1sRE/Pa8Iw&#10;FL4P/B/CG+wy1rSCOqpRRFB2cmgd2/GteaZlzUtpsrb775eD4PHj+73ajLYRPXW+dqwgS1IQxKXT&#10;NRsFl2L/8grCB2SNjWNS8EceNuvJwwpz7QY+UX8ORsQQ9jkqqEJocyl9WZFFn7iWOHJX11kMEXZG&#10;6g6HGG4bOU3TubRYc2yosKVdReXP+dcqCMfsGfX7x+zwXXyOi+zLnI6lUerpcdwuQQQaw118c79p&#10;BbO4Pn6JP0Cu/wEAAP//AwBQSwECLQAUAAYACAAAACEA2+H2y+4AAACFAQAAEwAAAAAAAAAAAAAA&#10;AAAAAAAAW0NvbnRlbnRfVHlwZXNdLnhtbFBLAQItABQABgAIAAAAIQBa9CxbvwAAABUBAAALAAAA&#10;AAAAAAAAAAAAAB8BAABfcmVscy8ucmVsc1BLAQItABQABgAIAAAAIQDmJFRuwgAAANsAAAAPAAAA&#10;AAAAAAAAAAAAAAcCAABkcnMvZG93bnJldi54bWxQSwUGAAAAAAMAAwC3AAAA9gIAAAAA&#10;" path="m6261,l18123,v3442,,6248,2794,6248,6032l24371,146862v,3239,-2806,6033,-6248,6033l6261,152895c2807,152895,,150101,,146862l,6032c,2794,2807,,6261,xe" fillcolor="#007a91" stroked="f" strokeweight="0">
                  <v:stroke miterlimit="83231f" joinstyle="miter"/>
                  <v:path arrowok="t" textboxrect="0,0,24371,152895"/>
                </v:shape>
                <v:shape id="Shape 51" o:spid="_x0000_s1035" style="position:absolute;left:4578;top:6327;width:421;height:724;visibility:visible;mso-wrap-style:square;v-text-anchor:top" coordsize="42056,7241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YY+QxAAAANsAAAAPAAAAZHJzL2Rvd25yZXYueG1sRI9Ba8JA&#10;FITvhf6H5RW8FN0oWCR1FREEg1CsBrw+sq9JMPs27m5i/PduodDjMDPfMMv1YBrRk/O1ZQXTSQKC&#10;uLC65lJBft6NFyB8QNbYWCYFD/KwXr2+LDHV9s7f1J9CKSKEfYoKqhDaVEpfVGTQT2xLHL0f6wyG&#10;KF0ptcN7hJtGzpLkQxqsOS5U2NK2ouJ66owCd/jq3hc3U84PWb6fuSNn/nhRavQ2bD5BBBrCf/iv&#10;vdcK5lP4/RJ/gFw9AQAA//8DAFBLAQItABQABgAIAAAAIQDb4fbL7gAAAIUBAAATAAAAAAAAAAAA&#10;AAAAAAAAAABbQ29udGVudF9UeXBlc10ueG1sUEsBAi0AFAAGAAgAAAAhAFr0LFu/AAAAFQEAAAsA&#10;AAAAAAAAAAAAAAAAHwEAAF9yZWxzLy5yZWxzUEsBAi0AFAAGAAgAAAAhAMRhj5DEAAAA2wAAAA8A&#10;AAAAAAAAAAAAAAAABwIAAGRycy9kb3ducmV2LnhtbFBLBQYAAAAAAwADALcAAAD4AgAAAAA=&#10;" path="m42056,r,21518l33858,25401v-6896,3238,-8191,8839,-8191,12941c25667,45670,27825,53011,41618,53011r438,-186l42056,70064,31051,72417c17907,72417,,64873,,41580,,23674,8191,13971,21133,8573l42056,xe" fillcolor="#007a91" stroked="f" strokeweight="0">
                  <v:stroke miterlimit="83231f" joinstyle="miter"/>
                  <v:path arrowok="t" textboxrect="0,0,42056,72417"/>
                </v:shape>
                <v:shape id="Shape 52" o:spid="_x0000_s1036" style="position:absolute;left:4628;top:5841;width:371;height:431;visibility:visible;mso-wrap-style:square;v-text-anchor:top" coordsize="37090,4313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UZ9bxQAAANsAAAAPAAAAZHJzL2Rvd25yZXYueG1sRI9Ba8JA&#10;FITvQv/D8oTedKNFkegqUlqxvdQaxetj95nEZt+G7DbG/vpuQehxmJlvmMWqs5VoqfGlYwWjYQKC&#10;WDtTcq7gkL0OZiB8QDZYOSYFN/KwWj70Fpgad+VPavchFxHCPkUFRQh1KqXXBVn0Q1cTR+/sGosh&#10;yiaXpsFrhNtKjpNkKi2WHBcKrOm5IP21/7YKXrK3ozbZZWOeTtuf943+2E1urVKP/W49BxGoC//h&#10;e3trFEzG8Pcl/gC5/AUAAP//AwBQSwECLQAUAAYACAAAACEA2+H2y+4AAACFAQAAEwAAAAAAAAAA&#10;AAAAAAAAAAAAW0NvbnRlbnRfVHlwZXNdLnhtbFBLAQItABQABgAIAAAAIQBa9CxbvwAAABUBAAAL&#10;AAAAAAAAAAAAAAAAAB8BAABfcmVscy8ucmVsc1BLAQItABQABgAIAAAAIQCoUZ9bxQAAANsAAAAP&#10;AAAAAAAAAAAAAAAAAAcCAABkcnMvZG93bnJldi54bWxQSwUGAAAAAAMAAwC3AAAA+QIAAAAA&#10;" path="m37090,r,21592l27629,24988v-2613,2454,-4121,5959,-4121,10163l23508,37094v,3238,-2807,6045,-6045,6045l6033,43139c2578,43139,,40332,,37094l,35151c,19948,9094,7533,23558,2275l37090,xe" fillcolor="#007a91" stroked="f" strokeweight="0">
                  <v:stroke miterlimit="83231f" joinstyle="miter"/>
                  <v:path arrowok="t" textboxrect="0,0,37090,43139"/>
                </v:shape>
                <v:shape id="Shape 53" o:spid="_x0000_s1037" style="position:absolute;left:4999;top:5837;width:405;height:1190;visibility:visible;mso-wrap-style:square;v-text-anchor:top" coordsize="40545,11907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XpmHdwwAAANsAAAAPAAAAZHJzL2Rvd25yZXYueG1sRI/RasJA&#10;FETfC/2H5Qq+6caKto2uUoSCCoKmfsAle02C2btLdo3Rr3cFoY/DzJxh5svO1KKlxleWFYyGCQji&#10;3OqKCwXHv9/BFwgfkDXWlknBjTwsF+9vc0y1vfKB2iwUIkLYp6igDMGlUvq8JIN+aB1x9E62MRii&#10;bAqpG7xGuKnlR5JMpcGK40KJjlYl5efsYhS039P7zu154y6r453OY5ttP9dK9XvdzwxEoC78h1/t&#10;tVYwGcPzS/wBcvEAAAD//wMAUEsBAi0AFAAGAAgAAAAhANvh9svuAAAAhQEAABMAAAAAAAAAAAAA&#10;AAAAAAAAAFtDb250ZW50X1R5cGVzXS54bWxQSwECLQAUAAYACAAAACEAWvQsW78AAAAVAQAACwAA&#10;AAAAAAAAAAAAAAAfAQAAX3JlbHMvLnJlbHNQSwECLQAUAAYACAAAACEAl6Zh3cMAAADbAAAADwAA&#10;AAAAAAAAAAAAAAAHAgAAZHJzL2Rvd25yZXYueG1sUEsFBgAAAAADAAMAtwAAAPcCAAAAAA==&#10;" path="m2584,c28251,,40545,16828,40545,37529r,75488c40545,116243,37738,119050,34296,119050r-11658,c19196,119050,16389,116243,16389,113017r,-4749c13373,112579,9331,115869,4640,118080l,119073,,101834,11619,96920v2992,-3102,4770,-7308,4770,-11728l16389,62764,,70527,,49009,5391,46799c13583,43358,16389,40983,16389,34722v,-7759,-5601,-13157,-15100,-13157l,22027,,435,2584,xe" fillcolor="#007a91" stroked="f" strokeweight="0">
                  <v:stroke miterlimit="83231f" joinstyle="miter"/>
                  <v:path arrowok="t" textboxrect="0,0,40545,119073"/>
                </v:shape>
                <v:shape id="Shape 54" o:spid="_x0000_s1038" style="position:absolute;left:6067;top:5498;width:841;height:1529;visibility:visible;mso-wrap-style:square;v-text-anchor:top" coordsize="84100,15289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Ct7HxAAAANsAAAAPAAAAZHJzL2Rvd25yZXYueG1sRI/NasMw&#10;EITvhb6D2EJutdySFseJEoqhkEMo1DEhx8Va/xBr5ViK7bx9VSj0OMzMN8xmN5tOjDS41rKClygG&#10;QVxa3XKtoDh+PicgnEfW2FkmBXdysNs+Pmww1XbibxpzX4sAYZeigsb7PpXSlQ0ZdJHtiYNX2cGg&#10;D3KopR5wCnDTydc4fpcGWw4LDfaUNVRe8ptR0GeuHa+r6+mris+HqbKuKKZEqcXT/LEG4Wn2/+G/&#10;9l4reFvC75fwA+T2BwAA//8DAFBLAQItABQABgAIAAAAIQDb4fbL7gAAAIUBAAATAAAAAAAAAAAA&#10;AAAAAAAAAABbQ29udGVudF9UeXBlc10ueG1sUEsBAi0AFAAGAAgAAAAhAFr0LFu/AAAAFQEAAAsA&#10;AAAAAAAAAAAAAAAAHwEAAF9yZWxzLy5yZWxzUEsBAi0AFAAGAAgAAAAhALgK3sfEAAAA2wAAAA8A&#10;AAAAAAAAAAAAAAAABwIAAGRycy9kb3ducmV2LnhtbFBLBQYAAAAAAwADALcAAAD4AgAAAAA=&#10;" path="m6248,l18110,v3455,,6261,2794,6261,6032l24371,83464,53480,45288v2375,-3022,3670,-4750,7124,-4750l75044,40538v3239,,5830,1511,5830,4102c80874,45720,80429,47447,79578,48730l48311,89712r34937,54344c84100,145351,84100,146647,84100,147510v,3239,-2579,5385,-6465,5385l64262,152895v-3442,,-5817,-3010,-7544,-6033l24371,95529r,51333c24371,150101,21565,152895,18110,152895r-11862,c2807,152895,,150101,,146862l,6032c,2794,2807,,6248,xe" fillcolor="#007a91" stroked="f" strokeweight="0">
                  <v:stroke miterlimit="83231f" joinstyle="miter"/>
                  <v:path arrowok="t" textboxrect="0,0,84100,152895"/>
                </v:shape>
                <v:shape id="Shape 55" o:spid="_x0000_s1039" style="position:absolute;left:7017;top:5830;width:404;height:1227;visibility:visible;mso-wrap-style:square;v-text-anchor:top" coordsize="40437,1227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xOUUxQAAANsAAAAPAAAAZHJzL2Rvd25yZXYueG1sRI/BbsIw&#10;EETvSP0Hayv1RpwigqqAQRUqbQ9wgHLguMTbJG28DrEh5u/rSkgcRzPzRjNbBNOIC3WutqzgOUlB&#10;EBdW11wq2H+thi8gnEfW2FgmBVdysJg/DGaYa9vzli47X4oIYZejgsr7NpfSFRUZdIltiaP3bTuD&#10;PsqulLrDPsJNI0dpOpEGa44LFba0rKj43Z2Ngu37OTv8bMbL/mM0fqPjyQUf1ko9PYbXKQhPwd/D&#10;t/anVpBl8P8l/gA5/wMAAP//AwBQSwECLQAUAAYACAAAACEA2+H2y+4AAACFAQAAEwAAAAAAAAAA&#10;AAAAAAAAAAAAW0NvbnRlbnRfVHlwZXNdLnhtbFBLAQItABQABgAIAAAAIQBa9CxbvwAAABUBAAAL&#10;AAAAAAAAAAAAAAAAAB8BAABfcmVscy8ucmVsc1BLAQItABQABgAIAAAAIQA/xOUUxQAAANsAAAAP&#10;AAAAAAAAAAAAAAAAAAcCAABkcnMvZG93bnJldi54bWxQSwUGAAAAAAMAAwC3AAAA+QIAAAAA&#10;" path="m40323,r114,21l40437,20915r-114,-49c31052,20866,23660,28905,23660,37960r,46800c23660,93828,31052,101867,40323,101867r114,-49l40437,122699r-114,21c16815,122720,,105893,,84760l,37960c,16828,16815,,40323,xe" fillcolor="#007a91" stroked="f" strokeweight="0">
                  <v:stroke miterlimit="83231f" joinstyle="miter"/>
                  <v:path arrowok="t" textboxrect="0,0,40437,122720"/>
                </v:shape>
                <v:shape id="Shape 56" o:spid="_x0000_s1040" style="position:absolute;left:7421;top:5830;width:404;height:1227;visibility:visible;mso-wrap-style:square;v-text-anchor:top" coordsize="40437,12267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bPNUwgAAANsAAAAPAAAAZHJzL2Rvd25yZXYueG1sRI9BawIx&#10;FITvBf9DeIK3mlWo1K1RarEgvVi32/tj87pZmrxsk6jrv2+EQo/DzHzDrDaDs+JMIXaeFcymBQji&#10;xuuOWwX1x+v9I4iYkDVaz6TgShE269HdCkvtL3ykc5VakSEcS1RgUupLKWNjyGGc+p44e18+OExZ&#10;hlbqgJcMd1bOi2IhHXacFwz29GKo+a5OTsF7O+znh7c6/BB+7pZ1tUVrjVKT8fD8BCLRkP7Df+29&#10;VvCwgNuX/APk+hcAAP//AwBQSwECLQAUAAYACAAAACEA2+H2y+4AAACFAQAAEwAAAAAAAAAAAAAA&#10;AAAAAAAAW0NvbnRlbnRfVHlwZXNdLnhtbFBLAQItABQABgAIAAAAIQBa9CxbvwAAABUBAAALAAAA&#10;AAAAAAAAAAAAAB8BAABfcmVscy8ucmVsc1BLAQItABQABgAIAAAAIQBfbPNUwgAAANsAAAAPAAAA&#10;AAAAAAAAAAAAAAcCAABkcnMvZG93bnJldi54bWxQSwUGAAAAAAMAAwC3AAAA9gIAAAAA&#10;" path="m,l16230,2939c30971,8662,40437,22090,40437,37940r,46799c40437,100588,30971,114016,16230,119740l,122679,,101797,11894,96693v3035,-3144,4883,-7420,4883,-11954l16777,37940v,-4528,-1848,-8801,-4883,-11943l,20894,,xe" fillcolor="#007a91" stroked="f" strokeweight="0">
                  <v:stroke miterlimit="83231f" joinstyle="miter"/>
                  <v:path arrowok="t" textboxrect="0,0,40437,122679"/>
                </v:shape>
                <v:shape id="Shape 57" o:spid="_x0000_s1041" style="position:absolute;left:8020;top:5837;width:1340;height:1190;visibility:visible;mso-wrap-style:square;v-text-anchor:top" coordsize="133934,119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usXZxQAAANsAAAAPAAAAZHJzL2Rvd25yZXYueG1sRI9La8JA&#10;FIX3Qv/DcAvdSJ2kYtqmjiKCUF35KGR7ydxmUjN3Ymaq8d93hILLw3l8nOm8t404U+drxwrSUQKC&#10;uHS65krB12H1/AbCB2SNjWNScCUP89nDYIq5dhfe0XkfKhFH2OeowITQ5lL60pBFP3ItcfS+XWcx&#10;RNlVUnd4ieO2kS9JkkmLNUeCwZaWhsrj/tdG7nqbZsXqfXwsslNqhj+bYbHcKPX02C8+QATqwz38&#10;3/7UCiavcPsSf4Cc/QEAAP//AwBQSwECLQAUAAYACAAAACEA2+H2y+4AAACFAQAAEwAAAAAAAAAA&#10;AAAAAAAAAAAAW0NvbnRlbnRfVHlwZXNdLnhtbFBLAQItABQABgAIAAAAIQBa9CxbvwAAABUBAAAL&#10;AAAAAAAAAAAAAAAAAB8BAABfcmVscy8ucmVsc1BLAQItABQABgAIAAAAIQDnusXZxQAAANsAAAAP&#10;AAAAAAAAAAAAAAAAAAcCAABkcnMvZG93bnJldi54bWxQSwUGAAAAAAMAAwC3AAAA+QIAAAAA&#10;" path="m51117,c63411,,73114,8192,77432,16599,81737,6896,92951,,105461,v16611,,28473,15304,28473,31915l133934,113005v,3238,-2807,6032,-6261,6032l115811,119037v-3441,,-6248,-2794,-6248,-6032l109563,38812v,-10351,-5614,-17247,-15316,-17247c84760,21565,79591,29972,79591,38812r,74193c79591,116243,76771,119037,73330,119037r-11862,c58014,119037,55207,116243,55207,113005r,-74193c55207,28461,49606,21565,39903,21565v-9487,,-15532,8407,-15532,17247l24371,113005v,3238,-2806,6032,-6248,6032l6261,119037c2806,119037,,116243,,113005l,9703c,6464,2806,3658,6261,3658r11862,c21565,3658,24371,6464,24371,9703r,6896c28689,6680,38608,,51117,xe" fillcolor="#007a91" stroked="f" strokeweight="0">
                  <v:stroke miterlimit="83231f" joinstyle="miter"/>
                  <v:path arrowok="t" textboxrect="0,0,133934,119037"/>
                </v:shape>
                <v:shape id="Shape 58" o:spid="_x0000_s1042" style="position:absolute;left:9572;top:5837;width:1339;height:1190;visibility:visible;mso-wrap-style:square;v-text-anchor:top" coordsize="133934,119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JVGrwgAAANsAAAAPAAAAZHJzL2Rvd25yZXYueG1sRE9NS8NA&#10;EL0L/odlBC+l3UQx1NhtkUJBe9K2kOuQHbOx2dmYXdv033cOgsfH+16sRt+pEw2xDWwgn2WgiOtg&#10;W24MHPab6RxUTMgWu8Bk4EIRVsvbmwWWNpz5k0671CgJ4ViiAZdSX2oda0ce4yz0xMJ9hcFjEjg0&#10;2g54lnDf6YcsK7THlqXBYU9rR/Vx9+ul9/0jL6rN8+OxKn5yN/neTqr11pj7u/H1BVSiMf2L/9xv&#10;1sCTjJUv8gP08goAAP//AwBQSwECLQAUAAYACAAAACEA2+H2y+4AAACFAQAAEwAAAAAAAAAAAAAA&#10;AAAAAAAAW0NvbnRlbnRfVHlwZXNdLnhtbFBLAQItABQABgAIAAAAIQBa9CxbvwAAABUBAAALAAAA&#10;AAAAAAAAAAAAAB8BAABfcmVscy8ucmVsc1BLAQItABQABgAIAAAAIQCWJVGrwgAAANsAAAAPAAAA&#10;AAAAAAAAAAAAAAcCAABkcnMvZG93bnJldi54bWxQSwUGAAAAAAMAAwC3AAAA9gIAAAAA&#10;" path="m51117,c63411,,73114,8192,77432,16599,81737,6896,92951,,105461,v16611,,28473,15304,28473,31915l133934,113005v,3238,-2807,6032,-6248,6032l115811,119037v-3441,,-6248,-2794,-6248,-6032l109563,38812v,-10351,-5614,-17247,-15316,-17247c84760,21565,79591,29972,79591,38812r,74193c79591,116243,76784,119037,73330,119037r-11862,c58014,119037,55207,116243,55207,113005r,-74193c55207,28461,49606,21565,39903,21565v-9487,,-15532,8407,-15532,17247l24371,113005v,3238,-2806,6032,-6248,6032l6261,119037c2806,119037,,116243,,113005l,9703c,6464,2806,3658,6261,3658r11862,c21565,3658,24371,6464,24371,9703r,6896c28689,6680,38608,,51117,xe" fillcolor="#007a91" stroked="f" strokeweight="0">
                  <v:stroke miterlimit="83231f" joinstyle="miter"/>
                  <v:path arrowok="t" textboxrect="0,0,133934,119037"/>
                </v:shape>
                <v:shape id="Shape 59" o:spid="_x0000_s1043" style="position:absolute;left:11112;top:5873;width:796;height:1191;visibility:visible;mso-wrap-style:square;v-text-anchor:top" coordsize="79578,11903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psKQxQAAANsAAAAPAAAAZHJzL2Rvd25yZXYueG1sRI9Ba8JA&#10;FITvhf6H5RV6Ed1Y0GrMRqTQYk+m6sHjI/tMotm3cXer6b/vFoQeh5lvhsmWvWnFlZxvLCsYjxIQ&#10;xKXVDVcK9rv34QyED8gaW8uk4Ic8LPPHhwxTbW/8RddtqEQsYZ+igjqELpXSlzUZ9CPbEUfvaJ3B&#10;EKWrpHZ4i+WmlS9JMpUGG44LNXb0VlN53n4bBROcFZvXaRkun7vT4OBWRfORFEo9P/WrBYhAffgP&#10;3+m1jtwc/r7EHyDzXwAAAP//AwBQSwECLQAUAAYACAAAACEA2+H2y+4AAACFAQAAEwAAAAAAAAAA&#10;AAAAAAAAAAAAW0NvbnRlbnRfVHlwZXNdLnhtbFBLAQItABQABgAIAAAAIQBa9CxbvwAAABUBAAAL&#10;AAAAAAAAAAAAAAAAAB8BAABfcmVscy8ucmVsc1BLAQItABQABgAIAAAAIQCRpsKQxQAAANsAAAAP&#10;AAAAAAAAAAAAAAAAAAcCAABkcnMvZG93bnJldi54bWxQSwUGAAAAAAMAAwC3AAAA+QIAAAAA&#10;" path="m6248,l18110,v3455,,6248,2807,6248,6032l24358,80225v,10351,5614,17260,15316,17260c49175,97485,55207,89065,55207,80225r,-74193c55207,2807,58014,,61455,l73317,v3454,,6261,2807,6261,6032l79578,109334v,3238,-2807,6045,-6261,6045l61455,115379v-3441,,-6248,-2807,-6248,-6045l55207,102438v-2160,4959,-5719,9112,-10302,12025l28508,119036r-104,l17006,116397c6665,111310,,99580,,87122l,6032c,2807,2794,,6248,xe" fillcolor="#007a91" stroked="f" strokeweight="0">
                  <v:stroke miterlimit="83231f" joinstyle="miter"/>
                  <v:path arrowok="t" textboxrect="0,0,79578,119036"/>
                </v:shape>
                <v:shape id="Shape 60" o:spid="_x0000_s1044" style="position:absolute;left:12133;top:5837;width:796;height:1190;visibility:visible;mso-wrap-style:square;v-text-anchor:top" coordsize="79577,119037"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yvD2vwAAANsAAAAPAAAAZHJzL2Rvd25yZXYueG1sRE/LisIw&#10;FN0P+A/hCm4GTe1CpBpFFNFx5RNdXpprW21uSpPR+vdmIbg8nPd42phSPKh2hWUF/V4Egji1uuBM&#10;wfGw7A5BOI+ssbRMCl7kYDpp/Ywx0fbJO3rsfSZCCLsEFeTeV4mULs3JoOvZijhwV1sb9AHWmdQ1&#10;PkO4KWUcRQNpsODQkGNF85zS+/7fKLjy5h5vz/68si6+/V1w8fs6HZTqtJvZCISnxn/FH/daKxiE&#10;9eFL+AFy8gYAAP//AwBQSwECLQAUAAYACAAAACEA2+H2y+4AAACFAQAAEwAAAAAAAAAAAAAAAAAA&#10;AAAAW0NvbnRlbnRfVHlwZXNdLnhtbFBLAQItABQABgAIAAAAIQBa9CxbvwAAABUBAAALAAAAAAAA&#10;AAAAAAAAAB8BAABfcmVscy8ucmVsc1BLAQItABQABgAIAAAAIQALyvD2vwAAANsAAAAPAAAAAAAA&#10;AAAAAAAAAAcCAABkcnMvZG93bnJldi54bWxQSwUGAAAAAAMAAwC3AAAA8wIAAAAA&#10;" path="m51118,v8299,,15414,3826,20454,9728l79577,31913r,81093l73330,119037r-11862,c58014,119037,55207,116230,55207,113005r,-74193c55207,28461,49606,21565,39904,21565v-9487,,-15533,8407,-15533,17247l24371,113005v,3225,-2806,6032,-6248,6032l6261,119037c2807,119037,,116230,,113005l,9703c,6465,2807,3658,6261,3658r11862,c21565,3658,24371,6465,24371,9703r,6896c28677,6680,38608,,51118,xe" fillcolor="#007a91" stroked="f" strokeweight="0">
                  <v:stroke miterlimit="83231f" joinstyle="miter"/>
                  <v:path arrowok="t" textboxrect="0,0,79577,119037"/>
                </v:shape>
                <v:shape id="Shape 63" o:spid="_x0000_s1045" style="position:absolute;left:2251;top:1167;width:2718;height:2911;visibility:visible;mso-wrap-style:square;v-text-anchor:top" coordsize="271755,29110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2md3xAAAANsAAAAPAAAAZHJzL2Rvd25yZXYueG1sRI9BawIx&#10;FITvQv9DeAUvRbNtYS1bo6ggiAhVK+LxsXndbLt5WZKo239vCgWPw8x8w4ynnW3EhXyoHSt4HmYg&#10;iEuna64UHD6XgzcQISJrbByTgl8KMJ089MZYaHflHV32sRIJwqFABSbGtpAylIYshqFriZP35bzF&#10;mKSvpPZ4TXDbyJcsy6XFmtOCwZYWhsqf/dkqOC02R9v50dxsv+N6+SHJ5OWTUv3HbvYOIlIX7+H/&#10;9koryF/h70v6AXJyAwAA//8DAFBLAQItABQABgAIAAAAIQDb4fbL7gAAAIUBAAATAAAAAAAAAAAA&#10;AAAAAAAAAABbQ29udGVudF9UeXBlc10ueG1sUEsBAi0AFAAGAAgAAAAhAFr0LFu/AAAAFQEAAAsA&#10;AAAAAAAAAAAAAAAAHwEAAF9yZWxzLy5yZWxzUEsBAi0AFAAGAAgAAAAhAMXaZ3fEAAAA2wAAAA8A&#10;AAAAAAAAAAAAAAAABwIAAGRycy9kb3ducmV2LnhtbFBLBQYAAAAAAwADALcAAAD4AgAAAAA=&#10;" path="m76429,l271755,265150v-9741,7926,-18873,16612,-27306,25959l,70117c23292,44500,48882,21018,76429,xe" fillcolor="#007a91" stroked="f" strokeweight="0">
                  <v:stroke miterlimit="83231f" joinstyle="miter"/>
                  <v:path arrowok="t" textboxrect="0,0,271755,291109"/>
                </v:shape>
                <v:shape id="Shape 64" o:spid="_x0000_s1046" style="position:absolute;left:4202;top:143;width:1686;height:3331;visibility:visible;mso-wrap-style:square;v-text-anchor:top" coordsize="168618,33310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FpNiwwAAANsAAAAPAAAAZHJzL2Rvd25yZXYueG1sRI9Lq8Iw&#10;FIT3F/wP4QjurqkPilajSEFxJVwfC3eH5thWm5PSRK3/3lwQXA4z8w0zX7amEg9qXGlZwaAfgSDO&#10;rC45V3A8rH8nIJxH1lhZJgUvcrBcdH7mmGj75D967H0uAoRdggoK7+tESpcVZND1bU0cvIttDPog&#10;m1zqBp8Bbio5jKJYGiw5LBRYU1pQdtvfjYLsfI13u/SU5oe4HU83qX+NVlqpXrddzUB4av03/Glv&#10;tYJ4DP9fwg+QizcAAAD//wMAUEsBAi0AFAAGAAgAAAAhANvh9svuAAAAhQEAABMAAAAAAAAAAAAA&#10;AAAAAAAAAFtDb250ZW50X1R5cGVzXS54bWxQSwECLQAUAAYACAAAACEAWvQsW78AAAAVAQAACwAA&#10;AAAAAAAAAAAAAAAfAQAAX3JlbHMvLnJlbHNQSwECLQAUAAYACAAAACEAqBaTYsMAAADbAAAADwAA&#10;AAAAAAAAAAAAAAAHAgAAZHJzL2Rvd25yZXYueG1sUEsFBgAAAAADAAMAtwAAAPcCAAAAAA==&#10;" path="m98399,r70219,320904c156273,324028,144297,328117,132778,333108l,32372c31445,18720,64338,7810,98399,xe" fillcolor="#007a91" stroked="f" strokeweight="0">
                  <v:stroke miterlimit="83231f" joinstyle="miter"/>
                  <v:path arrowok="t" textboxrect="0,0,168618,333108"/>
                </v:shape>
                <v:shape id="Shape 65" o:spid="_x0000_s1047" style="position:absolute;left:7973;top:1175;width:2706;height:2904;visibility:visible;mso-wrap-style:square;v-text-anchor:top" coordsize="270561,29041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g+WCwgAAANsAAAAPAAAAZHJzL2Rvd25yZXYueG1sRI9BawIx&#10;FITvQv9DeAUvUrMVuujWKLYoeCtVwetr8poN3bwsm7iu/94UCj0OM/MNs1wPvhE9ddEFVvA8LUAQ&#10;62AcWwWn4+5pDiImZINNYFJwowjr1cNoiZUJV/6k/pCsyBCOFSqoU2orKaOuyWOchpY4e9+h85iy&#10;7Kw0HV4z3DdyVhSl9Og4L9TY0ntN+udw8QoWb257Iu6/dGmPLsTzZvKhrVLjx2HzCiLRkP7Df+29&#10;UVC+wO+X/APk6g4AAP//AwBQSwECLQAUAAYACAAAACEA2+H2y+4AAACFAQAAEwAAAAAAAAAAAAAA&#10;AAAAAAAAW0NvbnRlbnRfVHlwZXNdLnhtbFBLAQItABQABgAIAAAAIQBa9CxbvwAAABUBAAALAAAA&#10;AAAAAAAAAAAAAB8BAABfcmVscy8ucmVsc1BLAQItABQABgAIAAAAIQBWg+WCwgAAANsAAAAPAAAA&#10;AAAAAAAAAAAAAAcCAABkcnMvZG93bnJldi54bWxQSwUGAAAAAAMAAwC3AAAA9gIAAAAA&#10;" path="m194678,v27344,21031,52756,44488,75883,70066l26975,290411c18631,281127,9614,272491,,264605l194678,xe" fillcolor="#007a91" stroked="f" strokeweight="0">
                  <v:stroke miterlimit="83231f" joinstyle="miter"/>
                  <v:path arrowok="t" textboxrect="0,0,270561,290411"/>
                </v:shape>
                <v:shape id="Shape 66" o:spid="_x0000_s1048" style="position:absolute;left:5354;width:1048;height:3321;visibility:visible;mso-wrap-style:square;v-text-anchor:top" coordsize="104877,33219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F+X6wQAAANsAAAAPAAAAZHJzL2Rvd25yZXYueG1sRI/NasMw&#10;EITvgb6D2EJviZweTHGihBIIaS6B/BxyXKyNbWqthFZxnLevCoUeh5n5hlmuR9ergaJ0ng3MZwUo&#10;4trbjhsDl/N2+gFKErLF3jMZeJLAevUyWWJl/YOPNJxSozKEpUIDbUqh0lrqlhzKzAfi7N18dJiy&#10;jI22ER8Z7nr9XhSldthxXmgx0Kal+vt0dwaGuB+ufNi6IMHt6CAkdCRj3l7HzwWoRGP6D/+1v6yB&#10;soTfL/kH6NUPAAAA//8DAFBLAQItABQABgAIAAAAIQDb4fbL7gAAAIUBAAATAAAAAAAAAAAAAAAA&#10;AAAAAABbQ29udGVudF9UeXBlc10ueG1sUEsBAi0AFAAGAAgAAAAhAFr0LFu/AAAAFQEAAAsAAAAA&#10;AAAAAAAAAAAAHwEAAF9yZWxzLy5yZWxzUEsBAi0AFAAGAAgAAAAhABUX5frBAAAA2wAAAA8AAAAA&#10;AAAAAAAAAAAABwIAAGRycy9kb3ducmV2LnhtbFBLBQYAAAAAAwADALcAAAD1AgAAAAA=&#10;" path="m103340,r1537,328117c92037,328460,79439,329857,67170,332194l,10719c33490,4102,68034,444,103340,xe" fillcolor="#007a91" stroked="f" strokeweight="0">
                  <v:stroke miterlimit="83231f" joinstyle="miter"/>
                  <v:path arrowok="t" textboxrect="0,0,104877,332194"/>
                </v:shape>
                <v:shape id="Shape 67" o:spid="_x0000_s1049" style="position:absolute;left:1539;top:1998;width:3067;height:2497;visibility:visible;mso-wrap-style:square;v-text-anchor:top" coordsize="306718,2497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UeIexQAAANsAAAAPAAAAZHJzL2Rvd25yZXYueG1sRI9Pa8JA&#10;FMTvBb/D8oReSt00tFaiq0iLUDz5pxRye2af2Wj2bciuGr+9KxQ8DjPzG2Yy62wtztT6yrGCt0EC&#10;grhwuuJSwe928ToC4QOyxtoxKbiSh9m09zTBTLsLr+m8CaWIEPYZKjAhNJmUvjBk0Q9cQxy9vWst&#10;hijbUuoWLxFua5kmyVBarDguGGzoy1Bx3JxspMhlnn/P//KPl8Mq3b2vUlNLq9Rzv5uPQQTqwiP8&#10;3/7RCoafcP8Sf4Cc3gAAAP//AwBQSwECLQAUAAYACAAAACEA2+H2y+4AAACFAQAAEwAAAAAAAAAA&#10;AAAAAAAAAAAAW0NvbnRlbnRfVHlwZXNdLnhtbFBLAQItABQABgAIAAAAIQBa9CxbvwAAABUBAAAL&#10;AAAAAAAAAAAAAAAAAB8BAABfcmVscy8ucmVsc1BLAQItABQABgAIAAAAIQClUeIexQAAANsAAAAP&#10;AAAAAAAAAAAAAAAAAAcCAABkcnMvZG93bnJldi54bWxQSwUGAAAAAAMAAwC3AAAA+QIAAAAA&#10;" path="m60033,l306718,218834v-7823,9690,-14935,20027,-21260,30899l,84430c17488,54445,37592,26188,60033,xe" fillcolor="#007a91" stroked="f" strokeweight="0">
                  <v:stroke miterlimit="83231f" joinstyle="miter"/>
                  <v:path arrowok="t" textboxrect="0,0,306718,249733"/>
                </v:shape>
                <v:shape id="Shape 68" o:spid="_x0000_s1050" style="position:absolute;left:8334;top:2004;width:3055;height:2489;visibility:visible;mso-wrap-style:square;v-text-anchor:top" coordsize="305550,24892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f3KwQAAANsAAAAPAAAAZHJzL2Rvd25yZXYueG1sRE9Na8JA&#10;EL0X+h+WKXgpuqkBkdRVgtIovRRt8TxkxyQ0Oxuyo4n99d1DocfH+15tRteqG/Wh8WzgZZaAIi69&#10;bbgy8PX5Nl2CCoJssfVMBu4UYLN+fFhhZv3AR7qdpFIxhEOGBmqRLtM6lDU5DDPfEUfu4nuHEmFf&#10;advjEMNdq+dJstAOG44NNXa0ran8Pl2dgfbn/fK8Oxcc9vlHKvPyIGnhjZk8jfkrKKFR/sV/7oM1&#10;sIhj45f4A/T6FwAA//8DAFBLAQItABQABgAIAAAAIQDb4fbL7gAAAIUBAAATAAAAAAAAAAAAAAAA&#10;AAAAAABbQ29udGVudF9UeXBlc10ueG1sUEsBAi0AFAAGAAgAAAAhAFr0LFu/AAAAFQEAAAsAAAAA&#10;AAAAAAAAAAAAHwEAAF9yZWxzLy5yZWxzUEsBAi0AFAAGAAgAAAAhAPj9/crBAAAA2wAAAA8AAAAA&#10;AAAAAAAAAAAABwIAAGRycy9kb3ducmV2LnhtbFBLBQYAAAAAAwADALcAAAD1AgAAAAA=&#10;" path="m245834,v22326,26226,42342,54483,59716,84480l20981,248920c14732,238125,7722,227850,,218186l245834,xe" fillcolor="#007a91" stroked="f" strokeweight="0">
                  <v:stroke miterlimit="83231f" joinstyle="miter"/>
                  <v:path arrowok="t" textboxrect="0,0,305550,248920"/>
                </v:shape>
                <v:shape id="Shape 69" o:spid="_x0000_s1051" style="position:absolute;left:6543;width:1045;height:3324;visibility:visible;mso-wrap-style:square;v-text-anchor:top" coordsize="104496,332384"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2vdfYwwAAANsAAAAPAAAAZHJzL2Rvd25yZXYueG1sRI9Bi8Iw&#10;FITvgv8hPMGLrKnCFrcaRYSCipdVL96ezdu2a/NSmljrv98ICx6HmfmGWaw6U4mWGldaVjAZRyCI&#10;M6tLzhWcT+nHDITzyBory6TgSQ5Wy35vgYm2D/6m9uhzESDsElRQeF8nUrqsIINubGvi4P3YxqAP&#10;ssmlbvAR4KaS0yiKpcGSw0KBNW0Kym7Hu1GQrttPM9kj7tJfdpfRdX/QWazUcNCt5yA8df4d/m9v&#10;tYL4C15fwg+Qyz8AAAD//wMAUEsBAi0AFAAGAAgAAAAhANvh9svuAAAAhQEAABMAAAAAAAAAAAAA&#10;AAAAAAAAAFtDb250ZW50X1R5cGVzXS54bWxQSwECLQAUAAYACAAAACEAWvQsW78AAAAVAQAACwAA&#10;AAAAAAAAAAAAAAAfAQAAX3JlbHMvLnJlbHNQSwECLQAUAAYACAAAACEAtr3X2MMAAADbAAAADwAA&#10;AAAAAAAAAAAAAAAHAgAAZHJzL2Rvd25yZXYueG1sUEsFBgAAAAADAAMAtwAAAPcCAAAAAA==&#10;" path="m1537,c36728,597,71133,4356,104496,11087l37783,332384c25489,329984,12865,328537,,328117l1537,xe" fillcolor="#007a91" stroked="f" strokeweight="0">
                  <v:stroke miterlimit="83231f" joinstyle="miter"/>
                  <v:path arrowok="t" textboxrect="0,0,104496,332384"/>
                </v:shape>
                <v:shape id="Shape 70" o:spid="_x0000_s1052" style="position:absolute;left:7542;top:546;width:2240;height:3189;visibility:visible;mso-wrap-style:square;v-text-anchor:top" coordsize="224015,31883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bXqrwQAAANsAAAAPAAAAZHJzL2Rvd25yZXYueG1sRE/LisIw&#10;FN0L/kO4gptBUxUfVKOoICPIjFhFt5fm2habm9JktPP3k8WAy8N5L1aNKcWTaldYVjDoRyCIU6sL&#10;zhRczrveDITzyBpLy6Tglxyslu3WAmNtX3yiZ+IzEULYxagg976KpXRpTgZd31bEgbvb2qAPsM6k&#10;rvEVwk0ph1E0kQYLDg05VrTNKX0kP0ZBstbHq/3+OBtTjT7Hm9PX7TD0SnU7zXoOwlPj3+J/914r&#10;mIb14Uv4AXL5BwAA//8DAFBLAQItABQABgAIAAAAIQDb4fbL7gAAAIUBAAATAAAAAAAAAAAAAAAA&#10;AAAAAABbQ29udGVudF9UeXBlc10ueG1sUEsBAi0AFAAGAAgAAAAhAFr0LFu/AAAAFQEAAAsAAAAA&#10;AAAAAAAAAAAAHwEAAF9yZWxzLy5yZWxzUEsBAi0AFAAGAAgAAAAhAK9teqvBAAAA2wAAAA8AAAAA&#10;AAAAAAAAAAAABwIAAGRycy9kb3ducmV2LnhtbFBLBQYAAAAAAwADALcAAAD1AgAAAAA=&#10;" path="m135242,v31268,14859,60948,32500,88773,52591l31966,318833c21856,311480,11176,304927,,299212l135242,xe" fillcolor="#007a91" stroked="f" strokeweight="0">
                  <v:stroke miterlimit="83231f" joinstyle="miter"/>
                  <v:path arrowok="t" textboxrect="0,0,224015,318833"/>
                </v:shape>
                <v:shape id="Shape 71" o:spid="_x0000_s1053" style="position:absolute;left:7058;top:147;width:1681;height:3331;visibility:visible;mso-wrap-style:square;v-text-anchor:top" coordsize="168059,333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Ykn1xAAAANsAAAAPAAAAZHJzL2Rvd25yZXYueG1sRI9BawIx&#10;FITvgv8hvIKXUrOKtmVrFFsoerSrhR4fm+dm6eZlSeK69dcboeBxmJlvmMWqt43oyIfasYLJOANB&#10;XDpdc6XgsP98egURIrLGxjEp+KMAq+VwsMBcuzN/UVfESiQIhxwVmBjbXMpQGrIYxq4lTt7ReYsx&#10;SV9J7fGc4LaR0yx7lhZrTgsGW/owVP4WJ6ug93is57Hjy/eM32dm93jZ/JyUGj306zcQkfp4D/+3&#10;t1rBywRuX9IPkMsrAAAA//8DAFBLAQItABQABgAIAAAAIQDb4fbL7gAAAIUBAAATAAAAAAAAAAAA&#10;AAAAAAAAAABbQ29udGVudF9UeXBlc10ueG1sUEsBAi0AFAAGAAgAAAAhAFr0LFu/AAAAFQEAAAsA&#10;AAAAAAAAAAAAAAAAHwEAAF9yZWxzLy5yZWxzUEsBAi0AFAAGAAgAAAAhAPFiSfXEAAAA2wAAAA8A&#10;AAAAAAAAAAAAAAAABwIAAGRycy9kb3ducmV2LnhtbFBLBQYAAAAAAwADALcAAAD4AgAAAAA=&#10;" path="m69761,v34036,7950,66904,18986,98298,32766l35700,333083c24232,328054,12319,323914,,320739l69761,xe" fillcolor="#007a91" stroked="f" strokeweight="0">
                  <v:stroke miterlimit="83231f" joinstyle="miter"/>
                  <v:path arrowok="t" textboxrect="0,0,168059,333083"/>
                </v:shape>
                <v:shape id="Shape 72" o:spid="_x0000_s1054" style="position:absolute;left:3152;top:537;width:2250;height:3194;visibility:visible;mso-wrap-style:square;v-text-anchor:top" coordsize="225044,31934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cTtXwQAAANsAAAAPAAAAZHJzL2Rvd25yZXYueG1sRI9Bi8Iw&#10;FITvgv8hPMGbpoq4S9coS0EQb2r1/GyebdnmpTbRtv/eCMIeh5n5hlltOlOJJzWutKxgNo1AEGdW&#10;l5wrSE/byTcI55E1VpZJQU8ONuvhYIWxti0f6Hn0uQgQdjEqKLyvYyldVpBBN7U1cfButjHog2xy&#10;qRtsA9xUch5FS2mw5LBQYE1JQdnf8WEUXPvzOTWL5J5s5eV6aw9lupe9UuNR9/sDwlPn/8Of9k4r&#10;+JrD+0v4AXL9AgAA//8DAFBLAQItABQABgAIAAAAIQDb4fbL7gAAAIUBAAATAAAAAAAAAAAAAAAA&#10;AAAAAABbQ29udGVudF9UeXBlc10ueG1sUEsBAi0AFAAGAAgAAAAhAFr0LFu/AAAAFQEAAAsAAAAA&#10;AAAAAAAAAAAAHwEAAF9yZWxzLy5yZWxzUEsBAi0AFAAGAAgAAAAhAJtxO1fBAAAA2wAAAA8AAAAA&#10;AAAAAAAAAAAABwIAAGRycy9kb3ducmV2LnhtbFBLBQYAAAAAAwADALcAAAD1AgAAAAA=&#10;" path="m89370,l225044,299656v-11303,5703,-22111,12294,-32334,19685l,52527c28016,32423,57912,14821,89370,xe" fillcolor="#007a91" stroked="f" strokeweight="0">
                  <v:stroke miterlimit="83231f" joinstyle="miter"/>
                  <v:path arrowok="t" textboxrect="0,0,225044,319341"/>
                </v:shape>
                <v:shape id="Shape 73" o:spid="_x0000_s1055" style="position:absolute;left:8062;top:4300;width:1;height:0;visibility:visible;mso-wrap-style:square;v-text-anchor:top" coordsize="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64u3axQAAANsAAAAPAAAAZHJzL2Rvd25yZXYueG1sRI9Ba8JA&#10;FITvBf/D8gQvohuV2pJmFRWUIoXS6CHHR/aZBLNvQ3Zj0n/fLRR6HGbmGybZDqYWD2pdZVnBYh6B&#10;IM6trrhQcL0cZ68gnEfWWFsmBd/kYLsZPSUYa9vzFz1SX4gAYRejgtL7JpbS5SUZdHPbEAfvZluD&#10;Psi2kLrFPsBNLZdRtJYGKw4LJTZ0KCm/p51RkJ0+P9y519M021/XnZzW3fP5qNRkPOzeQHga/H/4&#10;r/2uFbys4PdL+AFy8wMAAP//AwBQSwECLQAUAAYACAAAACEA2+H2y+4AAACFAQAAEwAAAAAAAAAA&#10;AAAAAAAAAAAAW0NvbnRlbnRfVHlwZXNdLnhtbFBLAQItABQABgAIAAAAIQBa9CxbvwAAABUBAAAL&#10;AAAAAAAAAAAAAAAAAB8BAABfcmVscy8ucmVsc1BLAQItABQABgAIAAAAIQD64u3axQAAANsAAAAP&#10;AAAAAAAAAAAAAAAAAAcCAABkcnMvZG93bnJldi54bWxQSwUGAAAAAAMAAwC3AAAA+QIAAAAA&#10;" path="m38,c64,,89,,,l38,xe" fillcolor="#007a91" stroked="f" strokeweight="0">
                  <v:stroke miterlimit="83231f" joinstyle="miter"/>
                  <v:path arrowok="t" textboxrect="0,0,89,0"/>
                </v:shape>
                <v:shape id="Shape 74" o:spid="_x0000_s1056" style="position:absolute;left:4884;top:4300;width:0;height:0;visibility:visible;mso-wrap-style:square;v-text-anchor:top" coordsize="38,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pijlLxAAAANsAAAAPAAAAZHJzL2Rvd25yZXYueG1sRI9BawIx&#10;FITvBf9DeIK3mlVsldUoIopCT7Wt9Pi6ee4uJi9LEne3/74pFHocZuYbZrXprREt+VA7VjAZZyCI&#10;C6drLhW8vx0eFyBCRNZoHJOCbwqwWQ8eVphr1/ErtedYigThkKOCKsYmlzIUFVkMY9cQJ+/qvMWY&#10;pC+l9tgluDVymmXP0mLNaaHChnYVFbfz3Srovi5bPtR7bOen497ID2+ePl+UGg377RJEpD7+h//a&#10;J61gPoPfL+kHyPUPAAAA//8DAFBLAQItABQABgAIAAAAIQDb4fbL7gAAAIUBAAATAAAAAAAAAAAA&#10;AAAAAAAAAABbQ29udGVudF9UeXBlc10ueG1sUEsBAi0AFAAGAAgAAAAhAFr0LFu/AAAAFQEAAAsA&#10;AAAAAAAAAAAAAAAAHwEAAF9yZWxzLy5yZWxzUEsBAi0AFAAGAAgAAAAhACmKOUvEAAAA2wAAAA8A&#10;AAAAAAAAAAAAAAAABwIAAGRycy9kb3ducmV2LnhtbFBLBQYAAAAAAwADALcAAAD4AgAAAAA=&#10;" path="m38,l,,38,xe" fillcolor="#007a91" stroked="f" strokeweight="0">
                  <v:stroke miterlimit="83231f" joinstyle="miter"/>
                  <v:path arrowok="t" textboxrect="0,0,38,0"/>
                </v:shape>
                <v:shape id="Shape 75" o:spid="_x0000_s1057" style="position:absolute;left:8061;top:4300;width:1;height:0;visibility:visible;mso-wrap-style:square;v-text-anchor:top" coordsize="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SAgdxAAAANsAAAAPAAAAZHJzL2Rvd25yZXYueG1sRI9Ba8JA&#10;FITvBf/D8oReim4qtEp0Fa0U2ksxUfD6zD6TYPZt2N2Y9N93C4Ueh5n5hlltBtOIOzlfW1bwPE1A&#10;EBdW11wqOB3fJwsQPiBrbCyTgm/ysFmPHlaYattzRvc8lCJC2KeooAqhTaX0RUUG/dS2xNG7Wmcw&#10;ROlKqR32EW4aOUuSV2mw5rhQYUtvFRW3vDMKvnZSPh3d+bDvu+wzz7oL1flFqcfxsF2CCDSE//Bf&#10;+0MrmL/A75f4A+T6BwAA//8DAFBLAQItABQABgAIAAAAIQDb4fbL7gAAAIUBAAATAAAAAAAAAAAA&#10;AAAAAAAAAABbQ29udGVudF9UeXBlc10ueG1sUEsBAi0AFAAGAAgAAAAhAFr0LFu/AAAAFQEAAAsA&#10;AAAAAAAAAAAAAAAAHwEAAF9yZWxzLy5yZWxzUEsBAi0AFAAGAAgAAAAhAPVICB3EAAAA2wAAAA8A&#10;AAAAAAAAAAAAAAAABwIAAGRycy9kb3ducmV2LnhtbFBLBQYAAAAAAwADALcAAAD4AgAAAAA=&#10;" path="m76,c64,,51,,38,l,,76,xe" fillcolor="#007a91" stroked="f" strokeweight="0">
                  <v:stroke miterlimit="83231f" joinstyle="miter"/>
                  <v:path arrowok="t" textboxrect="0,0,76,0"/>
                </v:shape>
                <v:shape id="Shape 76" o:spid="_x0000_s1058" style="position:absolute;left:8061;top:4301;width:1;height:0;visibility:visible;mso-wrap-style:square;v-text-anchor:top" coordsize="89,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qlU5CxAAAANsAAAAPAAAAZHJzL2Rvd25yZXYueG1sRI9Ba8JA&#10;FITvgv9heYIXqRuFRkldRQWlSEGMHjw+sq9JaPZtyG5M/PfdQsHjMDPfMKtNbyrxoMaVlhXMphEI&#10;4szqknMFt+vhbQnCeWSNlWVS8CQHm/VwsMJE244v9Eh9LgKEXYIKCu/rREqXFWTQTW1NHLxv2xj0&#10;QTa51A12AW4qOY+iWBosOSwUWNO+oOwnbY2C+/H85U6dnqT33S1u5aRq308HpcajfvsBwlPvX+H/&#10;9qdWsIjh70v4AXL9CwAA//8DAFBLAQItABQABgAIAAAAIQDb4fbL7gAAAIUBAAATAAAAAAAAAAAA&#10;AAAAAAAAAABbQ29udGVudF9UeXBlc10ueG1sUEsBAi0AFAAGAAgAAAAhAFr0LFu/AAAAFQEAAAsA&#10;AAAAAAAAAAAAAAAAHwEAAF9yZWxzLy5yZWxzUEsBAi0AFAAGAAgAAAAhAOqVTkLEAAAA2wAAAA8A&#10;AAAAAAAAAAAAAAAABwIAAGRycy9kb3ducmV2LnhtbFBLBQYAAAAAAwADALcAAAD4AgAAAAA=&#10;" path="m89,c,,25,,51,l89,xe" fillcolor="#007a91" stroked="f" strokeweight="0">
                  <v:stroke miterlimit="83231f" joinstyle="miter"/>
                  <v:path arrowok="t" textboxrect="0,0,89,0"/>
                </v:shape>
                <v:shape id="Shape 77" o:spid="_x0000_s1059" style="position:absolute;left:4883;top:4300;width:1;height:0;visibility:visible;mso-wrap-style:square;v-text-anchor:top" coordsize="5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VRMawQAAANsAAAAPAAAAZHJzL2Rvd25yZXYueG1sRI9Bi8Iw&#10;FITvC/6H8IS9raketks1FREEQViwiudH82xDm5eSRK3/3iwIexxm5htmtR5tL+7kg3GsYD7LQBDX&#10;ThtuFJxPu68fECEia+wdk4InBViXk48VFto9+Ej3KjYiQTgUqKCNcSikDHVLFsPMDcTJuzpvMSbp&#10;G6k9PhLc9nKRZd/SouG00OJA25bqrrpZBZjt/OX3cqDOnPFq9nlTbU8bpT6n42YJItIY/8Pv9l4r&#10;yHP4+5J+gCxfAAAA//8DAFBLAQItABQABgAIAAAAIQDb4fbL7gAAAIUBAAATAAAAAAAAAAAAAAAA&#10;AAAAAABbQ29udGVudF9UeXBlc10ueG1sUEsBAi0AFAAGAAgAAAAhAFr0LFu/AAAAFQEAAAsAAAAA&#10;AAAAAAAAAAAAHwEAAF9yZWxzLy5yZWxzUEsBAi0AFAAGAAgAAAAhALJVExrBAAAA2wAAAA8AAAAA&#10;AAAAAAAAAAAABwIAAGRycy9kb3ducmV2LnhtbFBLBQYAAAAAAwADALcAAAD1AgAAAAA=&#10;" path="m51,l,,51,xe" fillcolor="#007a91" stroked="f" strokeweight="0">
                  <v:stroke miterlimit="83231f" joinstyle="miter"/>
                  <v:path arrowok="t" textboxrect="0,0,51,0"/>
                </v:shape>
                <v:shape id="Shape 78" o:spid="_x0000_s1060" style="position:absolute;left:4551;top:4145;width:3841;height:357;visibility:visible;mso-wrap-style:square;v-text-anchor:top" coordsize="384111,356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fQnHvwAAANsAAAAPAAAAZHJzL2Rvd25yZXYueG1sRE9Ni8Iw&#10;EL0v+B/CCHtbUxV2pRpFBFnxtq4HvY3N2BYzk9JErf/eHASPj/c9W3Ts1I3aUHsxMBxkoEgKb2sp&#10;Dez/118TUCGiWHReyMCDAizmvY8Z5tbf5Y9uu1iqFCIhRwNVjE2udSgqYgwD35Ak7uxbxphgW2rb&#10;4j2Fs9OjLPvWjLWkhgobWlVUXHZXNrBlYR659Wm8XR3dYbzxF/t7MOaz3y2noCJ18S1+uTfWwE8a&#10;m76kH6DnTwAAAP//AwBQSwECLQAUAAYACAAAACEA2+H2y+4AAACFAQAAEwAAAAAAAAAAAAAAAAAA&#10;AAAAW0NvbnRlbnRfVHlwZXNdLnhtbFBLAQItABQABgAIAAAAIQBa9CxbvwAAABUBAAALAAAAAAAA&#10;AAAAAAAAAB8BAABfcmVscy8ucmVsc1BLAQItABQABgAIAAAAIQAOfQnHvwAAANsAAAAPAAAAAAAA&#10;AAAAAAAAAAcCAABkcnMvZG93bnJldi54bWxQSwUGAAAAAAMAAwC3AAAA8wIAAAAA&#10;" path="m85318,v26378,,30099,15139,53264,15519c162255,15139,165532,,191910,r495,26c218770,26,222542,15164,246228,15545,269367,15164,272110,26,298501,26v26428,,28638,15227,52514,15544c350990,15570,350964,15570,351053,15570v89,,64,,38,c359334,15380,366763,11799,366763,11799v7061,8280,10490,13169,17348,23876l,35623c6883,24905,10198,20015,17247,11723v,,7708,3619,15963,3822l33287,15545c57162,15228,58877,,85318,xe" fillcolor="#007a91" stroked="f" strokeweight="0">
                  <v:stroke miterlimit="83231f" joinstyle="miter"/>
                  <v:path arrowok="t" textboxrect="0,0,384111,35675"/>
                </v:shape>
                <v:shape id="Shape 79" o:spid="_x0000_s1061" style="position:absolute;left:4883;top:4300;width:1;height:0;visibility:visible;mso-wrap-style:square;v-text-anchor:top" coordsize="76,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bMLGwAAAANsAAAAPAAAAZHJzL2Rvd25yZXYueG1sRE9da8Iw&#10;FH0X/A/hCnub6Ry4WU2Ljm04FIbVF98uzV1TbG5KE7X++2Uw8PF8cxZ5bxtxoc7XjhU8jRMQxKXT&#10;NVcKDvuPx1cQPiBrbByTght5yLPhYIGpdlfe0aUIlYgl7FNUYEJoUyl9aciiH7uWOGo/rrMYIuwq&#10;qTu8xnLbyEmSTKXFmuOCwZbeDJWn4mwVOLl9/7ab4ovOwa6epfk83iKvHkb9cg4iUB/u5v/0Wit4&#10;mcHfl/gDZPYLAAD//wMAUEsBAi0AFAAGAAgAAAAhANvh9svuAAAAhQEAABMAAAAAAAAAAAAAAAAA&#10;AAAAAFtDb250ZW50X1R5cGVzXS54bWxQSwECLQAUAAYACAAAACEAWvQsW78AAAAVAQAACwAAAAAA&#10;AAAAAAAAAAAfAQAAX3JlbHMvLnJlbHNQSwECLQAUAAYACAAAACEAUmzCxsAAAADbAAAADwAAAAAA&#10;AAAAAAAAAAAHAgAAZHJzL2Rvd25yZXYueG1sUEsFBgAAAAADAAMAtwAAAPQCAAAAAA==&#10;" path="m76,l,,76,xe" fillcolor="#007a91" stroked="f" strokeweight="0">
                  <v:stroke miterlimit="83231f" joinstyle="miter"/>
                  <v:path arrowok="t" textboxrect="0,0,76,0"/>
                </v:shape>
                <w10:wrap type="square" anchorx="page" anchory="page"/>
              </v:group>
            </w:pict>
          </mc:Fallback>
        </mc:AlternateContent>
      </w:r>
    </w:p>
    <w:tbl>
      <w:tblPr>
        <w:tblpPr w:leftFromText="142" w:rightFromText="142" w:vertAnchor="page" w:tblpX="-1003" w:tblpY="14953"/>
        <w:tblW w:w="0" w:type="auto"/>
        <w:tblLook w:val="04A0" w:firstRow="1" w:lastRow="0" w:firstColumn="1" w:lastColumn="0" w:noHBand="0" w:noVBand="1"/>
      </w:tblPr>
      <w:tblGrid>
        <w:gridCol w:w="7053"/>
      </w:tblGrid>
      <w:tr w:rsidR="00D71811" w:rsidTr="00681852">
        <w:trPr>
          <w:cantSplit/>
          <w:trHeight w:hRule="exact" w:val="953"/>
        </w:trPr>
        <w:tc>
          <w:tcPr>
            <w:tcW w:w="7053" w:type="dxa"/>
            <w:tcBorders>
              <w:top w:val="nil"/>
              <w:left w:val="nil"/>
              <w:bottom w:val="nil"/>
              <w:right w:val="nil"/>
            </w:tcBorders>
            <w:vAlign w:val="bottom"/>
          </w:tcPr>
          <w:p w:rsidR="00D71811" w:rsidRDefault="00882C5E" w:rsidP="00681852">
            <w:pPr>
              <w:rPr>
                <w:rFonts w:ascii="Barlow Semi Condensed" w:eastAsia="Barlow Semi Condensed" w:hAnsi="Barlow Semi Condensed" w:cs="Barlow Semi Condensed"/>
                <w:sz w:val="20"/>
              </w:rPr>
            </w:pPr>
            <w:r>
              <w:rPr>
                <w:rFonts w:ascii="Barlow Semi Condensed" w:eastAsia="Barlow Semi Condensed" w:hAnsi="Barlow Semi Condensed" w:cs="Barlow Semi Condensed"/>
                <w:sz w:val="20"/>
              </w:rPr>
              <w:t>Utredning, stöd och tillstånd</w:t>
            </w:r>
          </w:p>
          <w:p w:rsidR="00D71811" w:rsidRPr="00280772" w:rsidRDefault="00882C5E" w:rsidP="00681852">
            <w:pPr>
              <w:spacing w:line="259" w:lineRule="auto"/>
              <w:rPr>
                <w:rFonts w:ascii="Barlow Semi Condensed SemiBold" w:eastAsia="Barlow Semi Condensed" w:hAnsi="Barlow Semi Condensed SemiBold" w:cs="Barlow Semi Condensed"/>
                <w:bCs/>
                <w:sz w:val="26"/>
              </w:rPr>
            </w:pPr>
            <w:r>
              <w:rPr>
                <w:rFonts w:ascii="Barlow Semi Condensed SemiBold" w:eastAsia="Barlow Semi Condensed" w:hAnsi="Barlow Semi Condensed SemiBold" w:cs="Barlow Semi Condensed"/>
                <w:bCs/>
                <w:sz w:val="26"/>
              </w:rPr>
              <w:t>Alkohol och tobaksenheten</w:t>
            </w:r>
          </w:p>
        </w:tc>
      </w:tr>
    </w:tbl>
    <w:p w:rsidR="005A15AC" w:rsidRDefault="005A15AC" w:rsidP="00F742B6">
      <w:pPr>
        <w:rPr>
          <w:rFonts w:eastAsia="Barlow Semi Condensed"/>
        </w:rPr>
        <w:sectPr w:rsidR="005A15AC" w:rsidSect="00D71811">
          <w:headerReference w:type="even" r:id="rId8"/>
          <w:headerReference w:type="default" r:id="rId9"/>
          <w:footerReference w:type="even" r:id="rId10"/>
          <w:footerReference w:type="default" r:id="rId11"/>
          <w:headerReference w:type="first" r:id="rId12"/>
          <w:footerReference w:type="first" r:id="rId13"/>
          <w:pgSz w:w="11906" w:h="16838" w:code="9"/>
          <w:pgMar w:top="1134" w:right="2268" w:bottom="567" w:left="2268" w:header="1134" w:footer="567" w:gutter="0"/>
          <w:cols w:space="720"/>
          <w:docGrid w:linePitch="340"/>
        </w:sectPr>
      </w:pPr>
    </w:p>
    <w:p w:rsidR="00695F7D" w:rsidRDefault="001B13A8" w:rsidP="00FD52B3">
      <w:pPr>
        <w:pStyle w:val="Rubrik2"/>
      </w:pPr>
      <w:r>
        <w:lastRenderedPageBreak/>
        <w:t>Inledning</w:t>
      </w:r>
    </w:p>
    <w:p w:rsidR="0084026D" w:rsidRPr="0084026D" w:rsidRDefault="0084026D" w:rsidP="0084026D">
      <w:pPr>
        <w:pStyle w:val="Normal08"/>
        <w:rPr>
          <w:rFonts w:ascii="Garamond" w:hAnsi="Garamond"/>
          <w:sz w:val="25"/>
          <w:szCs w:val="25"/>
        </w:rPr>
      </w:pPr>
      <w:r w:rsidRPr="0084026D">
        <w:rPr>
          <w:rFonts w:ascii="Garamond" w:hAnsi="Garamond"/>
          <w:sz w:val="25"/>
          <w:szCs w:val="25"/>
        </w:rPr>
        <w:t>Riktlinjerna återger vad som väsentligen gäller enligt lag och andra författningar, se inramad text under respektive rubrik. Riktlinjerna visar även vilk</w:t>
      </w:r>
      <w:r w:rsidR="00681852">
        <w:rPr>
          <w:rFonts w:ascii="Garamond" w:hAnsi="Garamond"/>
          <w:sz w:val="25"/>
          <w:szCs w:val="25"/>
        </w:rPr>
        <w:t>en</w:t>
      </w:r>
      <w:r w:rsidRPr="0084026D">
        <w:rPr>
          <w:rFonts w:ascii="Garamond" w:hAnsi="Garamond"/>
          <w:sz w:val="25"/>
          <w:szCs w:val="25"/>
        </w:rPr>
        <w:t xml:space="preserve"> hänsyn som tas till Motalas lokala förhållanden vid tillståndsgivningen. De kommunala riktlinjerna får dock inte ha normerande karaktär eller avvika från alkohollagens (2010:1622) bestämmelser. Riktlinjerna syftar till att främja förutsebarhet, likabehandling samt effektivitet avseende tillståndsgivning och tillsyn av alkoholservering. </w:t>
      </w:r>
    </w:p>
    <w:p w:rsidR="00681852" w:rsidRDefault="0084026D" w:rsidP="00632FA0">
      <w:pPr>
        <w:pStyle w:val="Normal08"/>
        <w:rPr>
          <w:rFonts w:ascii="Garamond" w:hAnsi="Garamond"/>
          <w:sz w:val="25"/>
          <w:szCs w:val="25"/>
        </w:rPr>
      </w:pPr>
      <w:r w:rsidRPr="0084026D">
        <w:rPr>
          <w:rFonts w:ascii="Garamond" w:hAnsi="Garamond"/>
          <w:sz w:val="25"/>
          <w:szCs w:val="25"/>
        </w:rPr>
        <w:t>Riktlinjernas mål är att framhäva vikten av en återhållsam alkoholkonsumtion, särskilt bland ungdomar och unga vuxna. Kommunen vill bidra till en god folkhälsa samt sträva efter en god och sund restaurangkultur på lika villkor. Kommunen skall även bidra till en god servicenivå.</w:t>
      </w:r>
    </w:p>
    <w:p w:rsidR="00632FA0" w:rsidRDefault="00632FA0" w:rsidP="00632FA0">
      <w:pPr>
        <w:pStyle w:val="Normal08"/>
        <w:rPr>
          <w:rFonts w:ascii="Garamond" w:hAnsi="Garamond"/>
          <w:sz w:val="25"/>
          <w:szCs w:val="25"/>
        </w:rPr>
      </w:pPr>
    </w:p>
    <w:p w:rsidR="0084026D" w:rsidRPr="0084026D" w:rsidRDefault="0084026D" w:rsidP="0084026D">
      <w:pPr>
        <w:pStyle w:val="Kommentarer"/>
        <w:rPr>
          <w:rFonts w:ascii="Garamond" w:hAnsi="Garamond"/>
          <w:sz w:val="25"/>
          <w:szCs w:val="25"/>
        </w:rPr>
      </w:pPr>
      <w:r w:rsidRPr="0084026D">
        <w:rPr>
          <w:rFonts w:ascii="Garamond" w:hAnsi="Garamond"/>
          <w:sz w:val="25"/>
          <w:szCs w:val="25"/>
        </w:rPr>
        <w:t>Syftet med Motala kommuns riktlinjer för serveringstillstånd och tillstånd för gårdsförsäljning är att öka tydligheten kring hur alkohollagen tillämpas, ge sökanden vägledning samt främja en rättssäker och effektiv tillståndsprocess.</w:t>
      </w:r>
    </w:p>
    <w:p w:rsidR="00681852" w:rsidRPr="00361540" w:rsidRDefault="00681852" w:rsidP="00681852">
      <w:pPr>
        <w:pStyle w:val="Rubrik3"/>
      </w:pPr>
      <w:r w:rsidRPr="00361540">
        <w:t>Alkohollagen</w:t>
      </w:r>
      <w:r>
        <w:t xml:space="preserve"> - </w:t>
      </w:r>
      <w:r w:rsidRPr="00361540">
        <w:t xml:space="preserve">en </w:t>
      </w:r>
      <w:r>
        <w:t xml:space="preserve">social </w:t>
      </w:r>
      <w:r w:rsidRPr="00361540">
        <w:t>skyddslagstiftning</w:t>
      </w:r>
    </w:p>
    <w:p w:rsidR="00681852" w:rsidRPr="00681852" w:rsidRDefault="00681852" w:rsidP="00681852">
      <w:pPr>
        <w:pStyle w:val="Normal08"/>
        <w:rPr>
          <w:rFonts w:ascii="Garamond" w:hAnsi="Garamond"/>
          <w:sz w:val="25"/>
          <w:szCs w:val="25"/>
        </w:rPr>
      </w:pPr>
      <w:r w:rsidRPr="00681852">
        <w:rPr>
          <w:rFonts w:ascii="Garamond" w:hAnsi="Garamond"/>
          <w:sz w:val="25"/>
          <w:szCs w:val="25"/>
        </w:rPr>
        <w:t>Av alkohollagens förarbeten framgår att den svenska alkoholpolitikens övergripande mål är att bidra till att främja folkhälsan genom att minska alkoholens medicinska och sociala skadeverkningar. Målet ska nås genom insatser som motverkar skadligt dryckesbeteende och bidrar till en sund alkoholkonsumtion. Ett av de främsta och mest grundläggande politiska instrumenten för att nå målet är en restriktiv alkohollagstiftning. En väl fungerande lagstiftning ökar möjligheten att kontrollera hanteringen av alkohol i samhället, och särskilt begränsa tillgängligheten till alkohol i vissa miljöer och sammanhang. Det är till exempel särskilt angeläget att regelverket ger barn och unga det skydd de behöver.</w:t>
      </w:r>
      <w:r w:rsidRPr="00681852">
        <w:rPr>
          <w:rStyle w:val="Fotnotsreferens"/>
          <w:rFonts w:ascii="Garamond" w:hAnsi="Garamond"/>
          <w:sz w:val="25"/>
          <w:szCs w:val="25"/>
        </w:rPr>
        <w:footnoteReference w:id="1"/>
      </w:r>
      <w:r w:rsidRPr="00681852">
        <w:rPr>
          <w:rFonts w:ascii="Garamond" w:hAnsi="Garamond"/>
          <w:color w:val="000000"/>
          <w:sz w:val="25"/>
          <w:szCs w:val="25"/>
        </w:rPr>
        <w:t xml:space="preserve"> </w:t>
      </w:r>
    </w:p>
    <w:p w:rsidR="00681852" w:rsidRDefault="00681852" w:rsidP="00681852">
      <w:pPr>
        <w:pStyle w:val="Rubrik3"/>
        <w:rPr>
          <w:color w:val="000000"/>
        </w:rPr>
      </w:pPr>
      <w:r w:rsidRPr="000108B6">
        <w:t>Kommunens ansvar</w:t>
      </w:r>
      <w:r w:rsidRPr="00260762">
        <w:rPr>
          <w:color w:val="000000"/>
        </w:rPr>
        <w:t xml:space="preserve"> </w:t>
      </w:r>
    </w:p>
    <w:p w:rsidR="00681852" w:rsidRPr="00681852" w:rsidRDefault="00681852" w:rsidP="00681852">
      <w:pPr>
        <w:pStyle w:val="Normal08"/>
        <w:rPr>
          <w:rFonts w:ascii="Garamond" w:hAnsi="Garamond"/>
          <w:sz w:val="25"/>
          <w:szCs w:val="25"/>
        </w:rPr>
      </w:pPr>
      <w:r w:rsidRPr="00681852">
        <w:rPr>
          <w:rFonts w:ascii="Garamond" w:hAnsi="Garamond"/>
          <w:sz w:val="25"/>
          <w:szCs w:val="25"/>
        </w:rPr>
        <w:t>Alkohollagen är i första hand en social skyddslagstiftning som syftar till att begränsa alkoholens skadeverkningar. Det innebär att sökande inte har någon generell rättighet att beviljas serveringstillstånd. Varje ansökan om serveringstillstånd prövas individuellt mot bakgrund av en alkoholpolitisk helhetssyn, som grundar sig på alkohollagens bestämmelser och kommunens riktlinjer. Vid tillståndsprövningar kan det uppstå svåra intresseavvägningar, men alkoholpolitisk</w:t>
      </w:r>
      <w:r w:rsidR="001F7939">
        <w:rPr>
          <w:rFonts w:ascii="Garamond" w:hAnsi="Garamond"/>
          <w:sz w:val="25"/>
          <w:szCs w:val="25"/>
        </w:rPr>
        <w:t xml:space="preserve"> </w:t>
      </w:r>
      <w:r w:rsidRPr="00681852">
        <w:rPr>
          <w:rFonts w:ascii="Garamond" w:hAnsi="Garamond"/>
          <w:sz w:val="25"/>
          <w:szCs w:val="25"/>
        </w:rPr>
        <w:t>hänsyn ska ha företräde framför företagsekonomiska eller näringspolitiska aspekter. Alkohollagen är tvingande, vilket innebär att kommunen inte får bevilja serveringstillstånd</w:t>
      </w:r>
      <w:r w:rsidRPr="004043E1">
        <w:t xml:space="preserve"> </w:t>
      </w:r>
      <w:r w:rsidRPr="00681852">
        <w:rPr>
          <w:rFonts w:ascii="Garamond" w:hAnsi="Garamond"/>
          <w:sz w:val="25"/>
          <w:szCs w:val="25"/>
        </w:rPr>
        <w:lastRenderedPageBreak/>
        <w:t>om sökande av någon anledning inte uppfyller alkohollagens krav och dess anslutande bestämmelser.</w:t>
      </w:r>
      <w:r w:rsidRPr="00681852">
        <w:rPr>
          <w:rStyle w:val="Fotnotsreferens"/>
          <w:rFonts w:ascii="Garamond" w:hAnsi="Garamond"/>
          <w:sz w:val="25"/>
          <w:szCs w:val="25"/>
        </w:rPr>
        <w:footnoteReference w:id="2"/>
      </w:r>
    </w:p>
    <w:p w:rsidR="00681852" w:rsidRPr="00681852" w:rsidRDefault="00681852" w:rsidP="00681852">
      <w:pPr>
        <w:pStyle w:val="Normal08"/>
        <w:rPr>
          <w:rFonts w:ascii="Garamond" w:hAnsi="Garamond"/>
          <w:sz w:val="25"/>
          <w:szCs w:val="25"/>
        </w:rPr>
      </w:pPr>
      <w:r w:rsidRPr="00681852">
        <w:rPr>
          <w:rFonts w:ascii="Garamond" w:hAnsi="Garamond"/>
          <w:sz w:val="25"/>
          <w:szCs w:val="25"/>
        </w:rPr>
        <w:t>Av alkohollagen framgår att kommunen är tillstånds- och tillsynsmyndighet avseende serveringstillstånd. I Motala ligger ansvaret på socialnämnden. Kommunen ska tillhandahålla information om gällande bestämmelser på alkoholområdet. Kommunen ska därutöver tillhandahålla riktlinjer för de fall då alkohollagen ger utrymme för lokal anpassning av när och var servering av alkoholdrycker kan tillåtas.</w:t>
      </w:r>
      <w:r w:rsidRPr="00681852">
        <w:rPr>
          <w:rStyle w:val="Fotnotsreferens"/>
          <w:rFonts w:ascii="Garamond" w:hAnsi="Garamond"/>
          <w:sz w:val="25"/>
          <w:szCs w:val="25"/>
        </w:rPr>
        <w:footnoteReference w:id="3"/>
      </w:r>
      <w:r w:rsidRPr="00681852">
        <w:rPr>
          <w:rFonts w:ascii="Garamond" w:hAnsi="Garamond"/>
          <w:sz w:val="25"/>
          <w:szCs w:val="25"/>
        </w:rPr>
        <w:t xml:space="preserve"> </w:t>
      </w:r>
    </w:p>
    <w:p w:rsidR="00681852" w:rsidRPr="00681852" w:rsidRDefault="00681852" w:rsidP="00681852">
      <w:pPr>
        <w:pStyle w:val="Normal08"/>
        <w:rPr>
          <w:rFonts w:ascii="Garamond" w:hAnsi="Garamond"/>
          <w:sz w:val="25"/>
          <w:szCs w:val="25"/>
        </w:rPr>
      </w:pPr>
      <w:r w:rsidRPr="00681852">
        <w:rPr>
          <w:rFonts w:ascii="Garamond" w:hAnsi="Garamond"/>
          <w:sz w:val="25"/>
          <w:szCs w:val="25"/>
        </w:rPr>
        <w:t>På Motala kommuns webbsida</w:t>
      </w:r>
      <w:r>
        <w:rPr>
          <w:rFonts w:ascii="Garamond" w:hAnsi="Garamond"/>
          <w:sz w:val="25"/>
          <w:szCs w:val="25"/>
        </w:rPr>
        <w:t xml:space="preserve"> </w:t>
      </w:r>
      <w:r w:rsidRPr="00681852">
        <w:rPr>
          <w:rFonts w:ascii="Garamond" w:hAnsi="Garamond"/>
          <w:sz w:val="25"/>
          <w:szCs w:val="25"/>
        </w:rPr>
        <w:t xml:space="preserve">finns det relevant och uppdaterad information om serveringstillstånd. Kommunen är </w:t>
      </w:r>
      <w:r w:rsidR="00F548CB">
        <w:rPr>
          <w:rFonts w:ascii="Garamond" w:hAnsi="Garamond"/>
          <w:sz w:val="25"/>
          <w:szCs w:val="25"/>
        </w:rPr>
        <w:t xml:space="preserve">också </w:t>
      </w:r>
      <w:r w:rsidRPr="00681852">
        <w:rPr>
          <w:rFonts w:ascii="Garamond" w:hAnsi="Garamond"/>
          <w:sz w:val="25"/>
          <w:szCs w:val="25"/>
        </w:rPr>
        <w:t>med och anordnar årliga utbildningstillfällen i Ansvarsfull alkoholservering samt bjuder</w:t>
      </w:r>
      <w:r w:rsidR="003E5AE8">
        <w:rPr>
          <w:rFonts w:ascii="Garamond" w:hAnsi="Garamond"/>
          <w:sz w:val="25"/>
          <w:szCs w:val="25"/>
        </w:rPr>
        <w:t xml:space="preserve"> vid behov</w:t>
      </w:r>
      <w:r w:rsidRPr="00681852">
        <w:rPr>
          <w:rFonts w:ascii="Garamond" w:hAnsi="Garamond"/>
          <w:sz w:val="25"/>
          <w:szCs w:val="25"/>
        </w:rPr>
        <w:t xml:space="preserve"> in till krögarmöten där tillståndshavare, tjänstemän och politiker ges möjlighet till informationsutbyte och diskussion. </w:t>
      </w:r>
    </w:p>
    <w:p w:rsidR="00681852" w:rsidRPr="00036BC2" w:rsidRDefault="00681852" w:rsidP="00681852">
      <w:pPr>
        <w:pStyle w:val="Rubrik3"/>
      </w:pPr>
      <w:r w:rsidRPr="00036BC2">
        <w:t>Övergripande lagstiftning</w:t>
      </w:r>
    </w:p>
    <w:p w:rsidR="00681852" w:rsidRPr="00681852" w:rsidRDefault="00681852" w:rsidP="00681852">
      <w:pPr>
        <w:pStyle w:val="Normal08"/>
        <w:rPr>
          <w:rFonts w:ascii="Garamond" w:hAnsi="Garamond"/>
          <w:sz w:val="25"/>
          <w:szCs w:val="25"/>
        </w:rPr>
      </w:pPr>
      <w:r w:rsidRPr="00681852">
        <w:rPr>
          <w:rFonts w:ascii="Garamond" w:hAnsi="Garamond"/>
          <w:sz w:val="25"/>
          <w:szCs w:val="25"/>
        </w:rPr>
        <w:t>EU-rättsliga principer gäller generellt för all svensk lagstiftning och myndighetsutövning. Vid tillståndsprövningar aktualiseras bland annat likabehandlings-, öppenhets- och legalitetsprincipen. All form av diskriminering på grund av nationalitet är förbjuden enligt likabehandlingsprincipen. Tillståndsprövningen ska vara transparant, d</w:t>
      </w:r>
      <w:r w:rsidR="00882C5E">
        <w:rPr>
          <w:rFonts w:ascii="Garamond" w:hAnsi="Garamond"/>
          <w:sz w:val="25"/>
          <w:szCs w:val="25"/>
        </w:rPr>
        <w:t>et vill säga</w:t>
      </w:r>
      <w:r w:rsidRPr="00681852">
        <w:rPr>
          <w:rFonts w:ascii="Garamond" w:hAnsi="Garamond"/>
          <w:sz w:val="25"/>
          <w:szCs w:val="25"/>
        </w:rPr>
        <w:t xml:space="preserve"> all information som inte skyddas av sekretess ska vara öppen och tillgänglig i enlighet med öppenhetsprincipen. Enligt legalitetsprincipen får ett beslut enbart fattas med stöd av lag. Det innebär att tillståndsprövningar enbart får avgöras efter avvägningar som framgår av alkohollagen och dess tillhörande föreskrifter.</w:t>
      </w:r>
    </w:p>
    <w:p w:rsidR="00681852" w:rsidRPr="00681852" w:rsidRDefault="00681852" w:rsidP="00681852">
      <w:pPr>
        <w:pStyle w:val="Normal08"/>
        <w:rPr>
          <w:rFonts w:ascii="Garamond" w:hAnsi="Garamond"/>
          <w:b/>
          <w:bCs/>
          <w:sz w:val="25"/>
          <w:szCs w:val="25"/>
        </w:rPr>
      </w:pPr>
      <w:r w:rsidRPr="00681852">
        <w:rPr>
          <w:rFonts w:ascii="Garamond" w:hAnsi="Garamond"/>
          <w:sz w:val="25"/>
          <w:szCs w:val="25"/>
        </w:rPr>
        <w:t>All offentlig makt ska utövas med respekt för alla människors lika värde och för den enskilda människans frihet och värdighet.</w:t>
      </w:r>
      <w:r w:rsidRPr="00681852">
        <w:rPr>
          <w:rStyle w:val="Fotnotsreferens"/>
          <w:rFonts w:ascii="Garamond" w:hAnsi="Garamond"/>
          <w:sz w:val="25"/>
          <w:szCs w:val="25"/>
        </w:rPr>
        <w:footnoteReference w:id="4"/>
      </w:r>
      <w:r w:rsidRPr="00681852">
        <w:rPr>
          <w:rFonts w:ascii="Garamond" w:hAnsi="Garamond"/>
          <w:sz w:val="25"/>
          <w:szCs w:val="25"/>
        </w:rPr>
        <w:t xml:space="preserve"> Kommuner ska behandla sina medlemmar lika, om det inte finns sakliga skäl för något annat.</w:t>
      </w:r>
      <w:r w:rsidRPr="00681852">
        <w:rPr>
          <w:rStyle w:val="Fotnotsreferens"/>
          <w:rFonts w:ascii="Garamond" w:hAnsi="Garamond"/>
          <w:sz w:val="25"/>
          <w:szCs w:val="25"/>
        </w:rPr>
        <w:footnoteReference w:id="5"/>
      </w:r>
      <w:r w:rsidRPr="00681852">
        <w:rPr>
          <w:rFonts w:ascii="Garamond" w:hAnsi="Garamond"/>
          <w:b/>
          <w:bCs/>
          <w:sz w:val="25"/>
          <w:szCs w:val="25"/>
        </w:rPr>
        <w:t xml:space="preserve"> </w:t>
      </w:r>
      <w:r w:rsidRPr="00681852">
        <w:rPr>
          <w:rFonts w:ascii="Garamond" w:hAnsi="Garamond"/>
          <w:sz w:val="25"/>
          <w:szCs w:val="25"/>
        </w:rPr>
        <w:t>Syftet med krav på kommunala riktlinjer är att åstadkomma likabehandling av tillståndsansökningar och skapa en förutsebarhet inom kommuner. Det ska tydligt framgå vad som gäller i kommunen avseende tillståndsgivning för såväl sökande som allmänheten.</w:t>
      </w:r>
      <w:r w:rsidRPr="00681852">
        <w:rPr>
          <w:rStyle w:val="Fotnotsreferens"/>
          <w:rFonts w:ascii="Garamond" w:hAnsi="Garamond"/>
          <w:sz w:val="25"/>
          <w:szCs w:val="25"/>
        </w:rPr>
        <w:footnoteReference w:id="6"/>
      </w:r>
      <w:r w:rsidRPr="00681852">
        <w:rPr>
          <w:rFonts w:ascii="Garamond" w:hAnsi="Garamond"/>
          <w:sz w:val="25"/>
          <w:szCs w:val="25"/>
        </w:rPr>
        <w:t xml:space="preserve"> </w:t>
      </w:r>
    </w:p>
    <w:p w:rsidR="00681852" w:rsidRPr="00361540" w:rsidRDefault="00681852" w:rsidP="00681852">
      <w:pPr>
        <w:pStyle w:val="Rubrik2"/>
      </w:pPr>
      <w:r>
        <w:br w:type="page"/>
        <w:t>R</w:t>
      </w:r>
      <w:r w:rsidRPr="000108B6">
        <w:t>iktlinjer</w:t>
      </w:r>
      <w:r>
        <w:t xml:space="preserve"> </w:t>
      </w:r>
    </w:p>
    <w:p w:rsidR="00681852" w:rsidRDefault="00681852" w:rsidP="00681852">
      <w:pPr>
        <w:pStyle w:val="Rubrik3"/>
      </w:pPr>
      <w:r w:rsidRPr="000108B6">
        <w:t xml:space="preserve">Handläggningstid </w:t>
      </w:r>
    </w:p>
    <w:tbl>
      <w:tblPr>
        <w:tblW w:w="7650" w:type="dxa"/>
        <w:tblBorders>
          <w:top w:val="single" w:sz="4" w:space="0" w:color="auto"/>
          <w:left w:val="single" w:sz="4" w:space="0" w:color="auto"/>
          <w:bottom w:val="single" w:sz="4" w:space="0" w:color="auto"/>
          <w:right w:val="single" w:sz="4" w:space="0" w:color="auto"/>
          <w:insideH w:val="single" w:sz="4" w:space="0" w:color="auto"/>
        </w:tblBorders>
        <w:tblLayout w:type="fixed"/>
        <w:tblLook w:val="01E0" w:firstRow="1" w:lastRow="1" w:firstColumn="1" w:lastColumn="1" w:noHBand="0" w:noVBand="0"/>
      </w:tblPr>
      <w:tblGrid>
        <w:gridCol w:w="567"/>
        <w:gridCol w:w="7083"/>
      </w:tblGrid>
      <w:tr w:rsidR="00681852" w:rsidTr="00681852">
        <w:tc>
          <w:tcPr>
            <w:tcW w:w="567" w:type="dxa"/>
            <w:vAlign w:val="center"/>
          </w:tcPr>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L</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A</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G</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E</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X</w:t>
            </w:r>
          </w:p>
          <w:p w:rsidR="00681852" w:rsidRPr="00404232" w:rsidRDefault="00681852" w:rsidP="00681852">
            <w:pPr>
              <w:pStyle w:val="Normal08"/>
              <w:spacing w:before="0"/>
              <w:jc w:val="center"/>
              <w:rPr>
                <w:rFonts w:ascii="Arial Narrow" w:hAnsi="Arial Narrow"/>
                <w:color w:val="A6A6A6"/>
              </w:rPr>
            </w:pPr>
            <w:r w:rsidRPr="004714D2">
              <w:rPr>
                <w:rFonts w:ascii="Arial Narrow" w:hAnsi="Arial Narrow"/>
                <w:color w:val="808080" w:themeColor="background1" w:themeShade="80"/>
                <w:sz w:val="18"/>
                <w:szCs w:val="18"/>
              </w:rPr>
              <w:t>T</w:t>
            </w:r>
          </w:p>
        </w:tc>
        <w:tc>
          <w:tcPr>
            <w:tcW w:w="7083" w:type="dxa"/>
            <w:shd w:val="clear" w:color="auto" w:fill="auto"/>
          </w:tcPr>
          <w:p w:rsidR="00681852" w:rsidRPr="00681852" w:rsidRDefault="00681852" w:rsidP="00681852">
            <w:pPr>
              <w:pStyle w:val="Normal08"/>
              <w:rPr>
                <w:rFonts w:ascii="Garamond" w:hAnsi="Garamond"/>
                <w:sz w:val="25"/>
                <w:szCs w:val="25"/>
              </w:rPr>
            </w:pPr>
            <w:r w:rsidRPr="00681852">
              <w:rPr>
                <w:rFonts w:ascii="Garamond" w:hAnsi="Garamond"/>
                <w:sz w:val="25"/>
                <w:szCs w:val="25"/>
              </w:rPr>
              <w:t>Kommunen ska fatta beslut i ärenden om serveringstillstånd inom fyra månader från det att en fullständig ansökan har inkommit till kommunen. I de fall det är nödvändigt på grund av utredningen av ärendet får handläggningstiden förlängas med högst fyra månader. Om handläggningstiden förlängs ska sökande informeras om skälen för förlängningen innan den ursprungliga tidsfristen har gått ut.</w:t>
            </w:r>
            <w:bookmarkStart w:id="1" w:name="P5S2"/>
            <w:bookmarkEnd w:id="1"/>
            <w:r w:rsidRPr="00681852">
              <w:rPr>
                <w:rStyle w:val="Fotnotsreferens"/>
                <w:rFonts w:ascii="Garamond" w:hAnsi="Garamond"/>
                <w:color w:val="000000"/>
                <w:sz w:val="25"/>
                <w:szCs w:val="25"/>
              </w:rPr>
              <w:footnoteReference w:id="7"/>
            </w:r>
          </w:p>
          <w:p w:rsidR="00681852" w:rsidRDefault="00681852" w:rsidP="00681852">
            <w:pPr>
              <w:pStyle w:val="Normal08"/>
            </w:pPr>
            <w:r w:rsidRPr="00681852">
              <w:rPr>
                <w:rFonts w:ascii="Garamond" w:hAnsi="Garamond"/>
                <w:sz w:val="25"/>
                <w:szCs w:val="25"/>
              </w:rPr>
              <w:t>Det är upp till sökande att visa att alkohollagens högt ställda krav är uppfyllda. För att sökande ska beviljas tillstånd krävs det att utredningen gör sannolikt att sökande kommer att bedriva serveringen i enlighet med lagens bestämmelser.</w:t>
            </w:r>
            <w:r w:rsidRPr="00681852">
              <w:rPr>
                <w:rStyle w:val="Fotnotsreferens"/>
                <w:rFonts w:ascii="Garamond" w:hAnsi="Garamond"/>
                <w:sz w:val="25"/>
                <w:szCs w:val="25"/>
              </w:rPr>
              <w:footnoteReference w:id="8"/>
            </w:r>
            <w:r w:rsidRPr="004043E1">
              <w:t xml:space="preserve"> </w:t>
            </w:r>
          </w:p>
        </w:tc>
      </w:tr>
    </w:tbl>
    <w:p w:rsidR="00681852" w:rsidRPr="00A13091" w:rsidRDefault="007863B3" w:rsidP="00681852">
      <w:pPr>
        <w:pStyle w:val="Normal08"/>
        <w:rPr>
          <w:rFonts w:ascii="Garamond" w:hAnsi="Garamond"/>
          <w:sz w:val="25"/>
          <w:szCs w:val="25"/>
        </w:rPr>
      </w:pPr>
      <w:r w:rsidRPr="00A13091">
        <w:rPr>
          <w:rFonts w:ascii="Garamond" w:hAnsi="Garamond"/>
          <w:sz w:val="25"/>
          <w:szCs w:val="25"/>
        </w:rPr>
        <w:t xml:space="preserve">I regel tar det väsentligt kortare tid för alkoholhandläggare att utreda och fatta beslut än fyra månader men då är förutsättningen att ansökan är komplett. </w:t>
      </w:r>
      <w:r w:rsidR="00681852" w:rsidRPr="00A13091">
        <w:rPr>
          <w:rFonts w:ascii="Garamond" w:hAnsi="Garamond"/>
          <w:sz w:val="25"/>
          <w:szCs w:val="25"/>
        </w:rPr>
        <w:t xml:space="preserve">Sökande ska ta del av relevanta anvisningar och bifoga de handlingar som krävs för att ansökan ska bli komplett. Det är upp till sökande att visa att alkohollagens högt ställda krav på lämplighet är uppfyllda, både avseende bolaget/föreningen och personerna bakom verksamheten. För att påskynda handläggningstiden krävs det att samtliga nödvändiga handlingar, som framgår av anvisningarna och som upprepas i medföljande checklista, bifogas till ansökan fortast möjligt. </w:t>
      </w:r>
      <w:bookmarkStart w:id="2" w:name="_Hlk177643206"/>
      <w:r w:rsidR="00681852" w:rsidRPr="00A13091">
        <w:rPr>
          <w:rFonts w:ascii="Garamond" w:hAnsi="Garamond"/>
          <w:sz w:val="25"/>
          <w:szCs w:val="25"/>
        </w:rPr>
        <w:t xml:space="preserve">Utredningsförfarandet påbörjas först då ansökan är komplett. En icke komplett ansökan avskrivs efter att två påminnelser om begärda kompletteringar skickats och handlingar ändå inte inkommit till kommunen. </w:t>
      </w:r>
      <w:bookmarkEnd w:id="2"/>
    </w:p>
    <w:p w:rsidR="00681852" w:rsidRPr="00A13091" w:rsidRDefault="00681852" w:rsidP="00681852">
      <w:pPr>
        <w:pStyle w:val="Normal08"/>
        <w:rPr>
          <w:rFonts w:ascii="Garamond" w:hAnsi="Garamond"/>
          <w:sz w:val="25"/>
          <w:szCs w:val="25"/>
        </w:rPr>
      </w:pPr>
      <w:r w:rsidRPr="00A13091">
        <w:rPr>
          <w:rFonts w:ascii="Garamond" w:hAnsi="Garamond"/>
          <w:sz w:val="25"/>
          <w:szCs w:val="25"/>
        </w:rPr>
        <w:t>Sökande bör observera att handläggningstiden inför och under sommarsäsongen ofta är längre. Av den anledningen informerar kommunen på lämpligt sätt när en ansökan senast ska lämnas in för att sökande ska kunna garanteras besked i tid inför sommarsäsongen.</w:t>
      </w:r>
    </w:p>
    <w:p w:rsidR="00DB62BF" w:rsidRPr="00A13091" w:rsidRDefault="00DB62BF" w:rsidP="00681852">
      <w:pPr>
        <w:pStyle w:val="Normal08"/>
        <w:rPr>
          <w:rFonts w:ascii="Garamond" w:hAnsi="Garamond"/>
          <w:sz w:val="25"/>
          <w:szCs w:val="25"/>
        </w:rPr>
      </w:pPr>
      <w:r w:rsidRPr="00A13091">
        <w:rPr>
          <w:rFonts w:ascii="Garamond" w:hAnsi="Garamond"/>
          <w:sz w:val="25"/>
          <w:szCs w:val="25"/>
        </w:rPr>
        <w:t xml:space="preserve">Aktuella handläggningstider för olika typer av serveringstillstånd finns att se på Motala kommuns hemsida. </w:t>
      </w:r>
    </w:p>
    <w:p w:rsidR="00681852" w:rsidRPr="00110C74" w:rsidRDefault="00681852" w:rsidP="00681852">
      <w:pPr>
        <w:pStyle w:val="Rubrik3"/>
        <w:spacing w:before="120"/>
      </w:pPr>
      <w:r w:rsidRPr="00110C74">
        <w:t>Avgifter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08"/>
        <w:gridCol w:w="6852"/>
      </w:tblGrid>
      <w:tr w:rsidR="00681852" w:rsidRPr="004308DE" w:rsidTr="00681852">
        <w:tc>
          <w:tcPr>
            <w:tcW w:w="567" w:type="dxa"/>
            <w:tcBorders>
              <w:right w:val="nil"/>
            </w:tcBorders>
            <w:vAlign w:val="center"/>
          </w:tcPr>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L</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A</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G</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E</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X</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tc>
        <w:tc>
          <w:tcPr>
            <w:tcW w:w="8328" w:type="dxa"/>
            <w:tcBorders>
              <w:left w:val="nil"/>
            </w:tcBorders>
            <w:shd w:val="clear" w:color="auto" w:fill="auto"/>
          </w:tcPr>
          <w:p w:rsidR="00681852" w:rsidRPr="00882C5E" w:rsidRDefault="00681852" w:rsidP="00681852">
            <w:pPr>
              <w:pStyle w:val="Normal08"/>
              <w:rPr>
                <w:rFonts w:ascii="Garamond" w:hAnsi="Garamond"/>
                <w:sz w:val="25"/>
                <w:szCs w:val="25"/>
              </w:rPr>
            </w:pPr>
            <w:r w:rsidRPr="00882C5E">
              <w:rPr>
                <w:rFonts w:ascii="Garamond" w:hAnsi="Garamond"/>
                <w:sz w:val="25"/>
                <w:szCs w:val="25"/>
              </w:rPr>
              <w:t>Kommunen får ta ut prövningsavgift enligt de grunder som beslutas av kommunfullmäktige. Kommunen får även ta ut avgift för tillsyn av den som har serveringstillstånd.</w:t>
            </w:r>
            <w:r w:rsidRPr="00882C5E">
              <w:rPr>
                <w:rStyle w:val="Fotnotsreferens"/>
                <w:rFonts w:ascii="Garamond" w:hAnsi="Garamond"/>
                <w:sz w:val="25"/>
                <w:szCs w:val="25"/>
              </w:rPr>
              <w:footnoteReference w:id="9"/>
            </w:r>
            <w:r w:rsidRPr="00882C5E">
              <w:rPr>
                <w:rFonts w:ascii="Garamond" w:hAnsi="Garamond"/>
                <w:sz w:val="25"/>
                <w:szCs w:val="25"/>
              </w:rPr>
              <w:t xml:space="preserve"> Kommunens möjlighet att ta ut avgifter ska grunda sig på en självkostnadsprincip, men grunderna för avgiftsuttaget bestäms av kommunfullmäktige. Beräkningen bör ske efter någon form av schablon och uppdelning på olika avgiftsklasser.</w:t>
            </w:r>
            <w:r w:rsidRPr="00882C5E">
              <w:rPr>
                <w:rStyle w:val="Fotnotsreferens"/>
                <w:rFonts w:ascii="Garamond" w:hAnsi="Garamond"/>
                <w:sz w:val="25"/>
                <w:szCs w:val="25"/>
              </w:rPr>
              <w:footnoteReference w:id="10"/>
            </w:r>
            <w:r w:rsidRPr="00882C5E">
              <w:rPr>
                <w:rFonts w:ascii="Garamond" w:hAnsi="Garamond"/>
                <w:sz w:val="25"/>
                <w:szCs w:val="25"/>
              </w:rPr>
              <w:t xml:space="preserve"> Självkostnadsprincipen innebär att kommuner inte får ta ut högre avgifter än vad som motsvarar kostnaderna för de tjänster och andra nyttigheter som tillhandahålls.</w:t>
            </w:r>
            <w:r w:rsidRPr="00882C5E">
              <w:rPr>
                <w:rStyle w:val="Fotnotsreferens"/>
                <w:rFonts w:ascii="Garamond" w:hAnsi="Garamond"/>
                <w:sz w:val="25"/>
                <w:szCs w:val="25"/>
              </w:rPr>
              <w:footnoteReference w:id="11"/>
            </w:r>
            <w:r w:rsidRPr="00882C5E">
              <w:rPr>
                <w:rFonts w:ascii="Garamond" w:hAnsi="Garamond"/>
                <w:sz w:val="25"/>
                <w:szCs w:val="25"/>
              </w:rPr>
              <w:t xml:space="preserve"> Kommuner ska behandla sina medlemmar lika, om det inte finns sakliga skäl för annan behandling.</w:t>
            </w:r>
            <w:r w:rsidRPr="00882C5E">
              <w:rPr>
                <w:rStyle w:val="Fotnotsreferens"/>
                <w:rFonts w:ascii="Garamond" w:hAnsi="Garamond"/>
                <w:sz w:val="25"/>
                <w:szCs w:val="25"/>
              </w:rPr>
              <w:t xml:space="preserve"> </w:t>
            </w:r>
            <w:r w:rsidRPr="00882C5E">
              <w:rPr>
                <w:rStyle w:val="Fotnotsreferens"/>
                <w:rFonts w:ascii="Garamond" w:hAnsi="Garamond"/>
                <w:sz w:val="25"/>
                <w:szCs w:val="25"/>
              </w:rPr>
              <w:footnoteReference w:id="12"/>
            </w:r>
          </w:p>
        </w:tc>
      </w:tr>
    </w:tbl>
    <w:p w:rsidR="00681852" w:rsidRPr="00882C5E" w:rsidRDefault="00681852" w:rsidP="00681852">
      <w:pPr>
        <w:pStyle w:val="Normal08"/>
        <w:rPr>
          <w:rFonts w:ascii="Garamond" w:hAnsi="Garamond"/>
          <w:sz w:val="25"/>
          <w:szCs w:val="25"/>
        </w:rPr>
      </w:pPr>
      <w:bookmarkStart w:id="3" w:name="_Hlk210392010"/>
      <w:r w:rsidRPr="00882C5E">
        <w:rPr>
          <w:rFonts w:ascii="Garamond" w:hAnsi="Garamond"/>
          <w:sz w:val="25"/>
          <w:szCs w:val="25"/>
        </w:rPr>
        <w:t>Aktuell information om gällande avgifter i Motala finns på kommunens webbsida. Från och</w:t>
      </w:r>
      <w:r w:rsidR="00632FA0">
        <w:rPr>
          <w:rFonts w:ascii="Garamond" w:hAnsi="Garamond"/>
          <w:sz w:val="25"/>
          <w:szCs w:val="25"/>
        </w:rPr>
        <w:t xml:space="preserve"> med</w:t>
      </w:r>
      <w:r w:rsidRPr="00882C5E">
        <w:rPr>
          <w:rFonts w:ascii="Garamond" w:hAnsi="Garamond"/>
          <w:sz w:val="25"/>
          <w:szCs w:val="25"/>
        </w:rPr>
        <w:t xml:space="preserve"> </w:t>
      </w:r>
      <w:r w:rsidR="002C5FAA">
        <w:rPr>
          <w:rFonts w:ascii="Garamond" w:hAnsi="Garamond"/>
          <w:sz w:val="25"/>
          <w:szCs w:val="25"/>
        </w:rPr>
        <w:t xml:space="preserve">år </w:t>
      </w:r>
      <w:r w:rsidRPr="00882C5E">
        <w:rPr>
          <w:rFonts w:ascii="Garamond" w:hAnsi="Garamond"/>
          <w:sz w:val="25"/>
          <w:szCs w:val="25"/>
        </w:rPr>
        <w:t xml:space="preserve">2026 kommer ansöknings-, anmälnings- samt tillsynsavgifterna beräknas utifrån differentierade procentsatser </w:t>
      </w:r>
      <w:r w:rsidR="00395743">
        <w:rPr>
          <w:rFonts w:ascii="Garamond" w:hAnsi="Garamond"/>
          <w:sz w:val="25"/>
          <w:szCs w:val="25"/>
        </w:rPr>
        <w:t>baserat på</w:t>
      </w:r>
      <w:r w:rsidRPr="00882C5E">
        <w:rPr>
          <w:rFonts w:ascii="Garamond" w:hAnsi="Garamond"/>
          <w:sz w:val="25"/>
          <w:szCs w:val="25"/>
        </w:rPr>
        <w:t xml:space="preserve"> det årliga prisbasbeloppet. Avgiften för prövning av serveringstillstånd, försäljningstillstånd för tobak och liknande produkter samt för övriga ansökningar Alkohol- och tobaksenheten hanterar ska betalas innan dess att handläggningen påbörjas. Tillsynsavgifterna betalas under första kvartalet efter verksamhetsåret.</w:t>
      </w:r>
    </w:p>
    <w:bookmarkEnd w:id="3"/>
    <w:p w:rsidR="00681852" w:rsidRDefault="00681852" w:rsidP="00681852">
      <w:pPr>
        <w:pStyle w:val="Rubrik3"/>
      </w:pPr>
      <w:r w:rsidRPr="000108B6">
        <w:t>Kunskap</w:t>
      </w:r>
      <w:r>
        <w:t>sprov</w:t>
      </w:r>
      <w:r w:rsidRPr="000108B6">
        <w:t xml:space="preserve"> </w:t>
      </w:r>
    </w:p>
    <w:tbl>
      <w:tblPr>
        <w:tblW w:w="736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6799"/>
      </w:tblGrid>
      <w:tr w:rsidR="00681852" w:rsidTr="00882C5E">
        <w:tc>
          <w:tcPr>
            <w:tcW w:w="567" w:type="dxa"/>
            <w:tcBorders>
              <w:right w:val="nil"/>
            </w:tcBorders>
            <w:vAlign w:val="center"/>
          </w:tcPr>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L</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A</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G</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E</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X</w:t>
            </w:r>
          </w:p>
          <w:p w:rsidR="00681852" w:rsidRPr="00404232" w:rsidRDefault="00681852" w:rsidP="00681852">
            <w:pPr>
              <w:pStyle w:val="Normal08"/>
              <w:spacing w:before="0"/>
              <w:jc w:val="center"/>
              <w:rPr>
                <w:rFonts w:ascii="Arial Narrow" w:hAnsi="Arial Narrow"/>
                <w:color w:val="A6A6A6"/>
              </w:rPr>
            </w:pPr>
            <w:r w:rsidRPr="004714D2">
              <w:rPr>
                <w:rFonts w:ascii="Arial Narrow" w:hAnsi="Arial Narrow"/>
                <w:color w:val="808080" w:themeColor="background1" w:themeShade="80"/>
                <w:sz w:val="18"/>
                <w:szCs w:val="18"/>
              </w:rPr>
              <w:t>T</w:t>
            </w:r>
          </w:p>
        </w:tc>
        <w:tc>
          <w:tcPr>
            <w:tcW w:w="6799" w:type="dxa"/>
            <w:tcBorders>
              <w:left w:val="nil"/>
            </w:tcBorders>
            <w:shd w:val="clear" w:color="auto" w:fill="auto"/>
          </w:tcPr>
          <w:p w:rsidR="00681852" w:rsidRPr="00882C5E" w:rsidRDefault="00681852" w:rsidP="00681852">
            <w:pPr>
              <w:pStyle w:val="Normal08"/>
              <w:rPr>
                <w:rFonts w:ascii="Garamond" w:hAnsi="Garamond"/>
                <w:sz w:val="25"/>
                <w:szCs w:val="25"/>
              </w:rPr>
            </w:pPr>
            <w:r w:rsidRPr="00882C5E">
              <w:rPr>
                <w:rFonts w:ascii="Garamond" w:hAnsi="Garamond"/>
                <w:sz w:val="25"/>
                <w:szCs w:val="25"/>
              </w:rPr>
              <w:t>Genom att avlägga prov ska sökande visa att han eller hon har de kunskaper om alkohollagen och anslutande föreskrifter som krävs för att på ett författningsenligt sätt utöva serveringsverksamheten.</w:t>
            </w:r>
            <w:r w:rsidRPr="00882C5E">
              <w:rPr>
                <w:rStyle w:val="Fotnotsreferens"/>
                <w:rFonts w:ascii="Garamond" w:hAnsi="Garamond"/>
                <w:iCs/>
                <w:sz w:val="25"/>
                <w:szCs w:val="25"/>
              </w:rPr>
              <w:footnoteReference w:id="13"/>
            </w:r>
            <w:r w:rsidRPr="00882C5E">
              <w:rPr>
                <w:rFonts w:ascii="Garamond" w:hAnsi="Garamond"/>
                <w:sz w:val="25"/>
                <w:szCs w:val="25"/>
              </w:rPr>
              <w:t xml:space="preserve"> Samma krav gäller för sökande för tillstånd för gårdsförsäljning.</w:t>
            </w:r>
            <w:r w:rsidRPr="00882C5E">
              <w:rPr>
                <w:rStyle w:val="Fotnotsreferens"/>
                <w:rFonts w:ascii="Garamond" w:hAnsi="Garamond"/>
                <w:sz w:val="25"/>
                <w:szCs w:val="25"/>
              </w:rPr>
              <w:footnoteReference w:id="14"/>
            </w:r>
          </w:p>
          <w:p w:rsidR="00681852" w:rsidRPr="00882C5E" w:rsidRDefault="00681852" w:rsidP="00681852">
            <w:pPr>
              <w:pStyle w:val="Normal08"/>
              <w:rPr>
                <w:rFonts w:ascii="Garamond" w:hAnsi="Garamond"/>
                <w:sz w:val="25"/>
                <w:szCs w:val="25"/>
              </w:rPr>
            </w:pPr>
            <w:r w:rsidRPr="00882C5E">
              <w:rPr>
                <w:rFonts w:ascii="Garamond" w:hAnsi="Garamond"/>
                <w:sz w:val="25"/>
                <w:szCs w:val="25"/>
              </w:rPr>
              <w:t>Folkhälsomyndigheten har bemyndigats att meddela föreskrifter om kunskapsprov.</w:t>
            </w:r>
            <w:r w:rsidRPr="00882C5E">
              <w:rPr>
                <w:rStyle w:val="Fotnotsreferens"/>
                <w:rFonts w:ascii="Garamond" w:hAnsi="Garamond"/>
                <w:sz w:val="25"/>
                <w:szCs w:val="25"/>
              </w:rPr>
              <w:t xml:space="preserve"> </w:t>
            </w:r>
            <w:r w:rsidRPr="00882C5E">
              <w:rPr>
                <w:rStyle w:val="Fotnotsreferens"/>
                <w:rFonts w:ascii="Garamond" w:hAnsi="Garamond"/>
                <w:sz w:val="25"/>
                <w:szCs w:val="25"/>
              </w:rPr>
              <w:footnoteReference w:id="15"/>
            </w:r>
            <w:r w:rsidRPr="00882C5E">
              <w:rPr>
                <w:rFonts w:ascii="Garamond" w:hAnsi="Garamond"/>
                <w:sz w:val="25"/>
                <w:szCs w:val="25"/>
              </w:rPr>
              <w:t xml:space="preserve"> Kunskapsproven har utformats av Folkhälsomyndigheten och de får avläggas muntligen om sökande inte behärskar svenska, engelska, franska eller arabiska. Kunskapsprov får även avläggas muntligen om sökande kan styrka påtagliga läs- eller skrivsvårigheter eller om det i övrigt finns särskilda skäl. Sökande som inte blir godkänd ska få en ny möjlighet att visa sina kunskaper. Sammanlagt kan sökande erbjudas tre tillfällen till prov för samma ansökan.</w:t>
            </w:r>
            <w:r w:rsidRPr="00882C5E">
              <w:rPr>
                <w:rStyle w:val="Fotnotsreferens"/>
                <w:rFonts w:ascii="Garamond" w:hAnsi="Garamond"/>
                <w:sz w:val="25"/>
                <w:szCs w:val="25"/>
              </w:rPr>
              <w:footnoteReference w:id="16"/>
            </w:r>
          </w:p>
          <w:p w:rsidR="00681852" w:rsidRPr="0024116B" w:rsidRDefault="00681852" w:rsidP="00681852">
            <w:pPr>
              <w:pStyle w:val="Normal08"/>
            </w:pPr>
            <w:r w:rsidRPr="00882C5E">
              <w:rPr>
                <w:rFonts w:ascii="Garamond" w:hAnsi="Garamond"/>
                <w:iCs/>
                <w:sz w:val="25"/>
                <w:szCs w:val="25"/>
              </w:rPr>
              <w:t xml:space="preserve">Kunskapsprovet är en del av lämplighetsprövningen som görs i samband inkommen ansökan. Det innebär att det </w:t>
            </w:r>
            <w:r w:rsidRPr="00882C5E">
              <w:rPr>
                <w:rFonts w:ascii="Garamond" w:hAnsi="Garamond"/>
                <w:sz w:val="25"/>
                <w:szCs w:val="25"/>
              </w:rPr>
              <w:t>inte är möjligt att skriva kunskapsprov i förebyggande syfte. Om sökande är en juridisk person ska, som huvudregel, hälften av de personer som har betydande inflytande (s.k. PBI-personer), och är aktiva i serveringsrörelsen, genomföra kunskapsprov.</w:t>
            </w:r>
            <w:r w:rsidRPr="00882C5E">
              <w:rPr>
                <w:rStyle w:val="Fotnotsreferens"/>
                <w:rFonts w:ascii="Garamond" w:hAnsi="Garamond"/>
                <w:sz w:val="25"/>
                <w:szCs w:val="25"/>
              </w:rPr>
              <w:footnoteReference w:id="17"/>
            </w:r>
            <w:r w:rsidRPr="0024116B">
              <w:t xml:space="preserve"> </w:t>
            </w:r>
          </w:p>
        </w:tc>
      </w:tr>
    </w:tbl>
    <w:p w:rsidR="00681852" w:rsidRPr="00882C5E" w:rsidRDefault="00681852" w:rsidP="00681852">
      <w:pPr>
        <w:pStyle w:val="Normal08"/>
        <w:rPr>
          <w:rFonts w:ascii="Garamond" w:hAnsi="Garamond"/>
          <w:sz w:val="25"/>
          <w:szCs w:val="25"/>
        </w:rPr>
      </w:pPr>
      <w:r w:rsidRPr="00882C5E">
        <w:rPr>
          <w:rFonts w:ascii="Garamond" w:hAnsi="Garamond"/>
          <w:sz w:val="25"/>
          <w:szCs w:val="25"/>
        </w:rPr>
        <w:t>När det gäller hur många personer i bolaget som ska skriva kunskapsprov, gör kommunen alltid en individuell bedömning utifrån bolags- eller föreningsform. Det viktiga är att det är aktiva styrelsemedlemmar som är delaktiga i den dagliga driften i verksamheten</w:t>
      </w:r>
      <w:r w:rsidR="003E5AE8">
        <w:rPr>
          <w:rFonts w:ascii="Garamond" w:hAnsi="Garamond"/>
          <w:sz w:val="25"/>
          <w:szCs w:val="25"/>
        </w:rPr>
        <w:t xml:space="preserve"> som avlägger prov. </w:t>
      </w:r>
    </w:p>
    <w:p w:rsidR="00681852" w:rsidRPr="003E5AE8" w:rsidRDefault="00681852" w:rsidP="00681852">
      <w:pPr>
        <w:pStyle w:val="Normal08"/>
        <w:rPr>
          <w:rFonts w:ascii="Garamond" w:hAnsi="Garamond"/>
          <w:sz w:val="25"/>
          <w:szCs w:val="25"/>
        </w:rPr>
      </w:pPr>
      <w:r w:rsidRPr="00882C5E">
        <w:rPr>
          <w:rFonts w:ascii="Garamond" w:hAnsi="Garamond"/>
          <w:sz w:val="25"/>
          <w:szCs w:val="25"/>
        </w:rPr>
        <w:t xml:space="preserve">Kunskapsprovet är webbaserat och genomförs enskilt i kommunens lokaler. Vid nyansökan inom serveringstillstånds området och vid ändrade ägarförhållanden med minst 20 %, ingår kostnaden för kunskapsprov, totalt tre, i ansöknings-/ prövningsavgiften. Om sökanden inte klarar kunskapsprovet på tre försök, skrivs ett avslag på ansökan. Sökanden kan därefter göra en ny ansökan där tre ytterligare provförsök ingår till en reducerad ansöknings-/ prövningsavgift. </w:t>
      </w:r>
      <w:r w:rsidRPr="003E5AE8">
        <w:rPr>
          <w:rFonts w:ascii="Garamond" w:hAnsi="Garamond"/>
          <w:sz w:val="25"/>
          <w:szCs w:val="25"/>
        </w:rPr>
        <w:t xml:space="preserve">Provtid bokas via kommunens alkoholhandläggare. Om sökande bedöms vara i behov av tolk kan kommunen ta hjälp av auktoriserad tolk. </w:t>
      </w:r>
    </w:p>
    <w:p w:rsidR="00681852" w:rsidRPr="00882C5E" w:rsidRDefault="00681852" w:rsidP="00681852">
      <w:pPr>
        <w:pStyle w:val="Normal08"/>
        <w:rPr>
          <w:rFonts w:ascii="Garamond" w:hAnsi="Garamond"/>
          <w:sz w:val="25"/>
          <w:szCs w:val="25"/>
        </w:rPr>
      </w:pPr>
      <w:r w:rsidRPr="00882C5E">
        <w:rPr>
          <w:rFonts w:ascii="Garamond" w:hAnsi="Garamond"/>
          <w:sz w:val="25"/>
          <w:szCs w:val="25"/>
        </w:rPr>
        <w:t xml:space="preserve">Kunskapsprov skall även avges av företrädare för bolaget när det gäller ansökan om tillstånd för gårdsförsäljning. Avgiften för kunskapsprovet ingår i ansökningsavgift </w:t>
      </w:r>
      <w:r w:rsidR="003E5AE8">
        <w:rPr>
          <w:rFonts w:ascii="Garamond" w:hAnsi="Garamond"/>
          <w:sz w:val="25"/>
          <w:szCs w:val="25"/>
        </w:rPr>
        <w:t xml:space="preserve">på </w:t>
      </w:r>
      <w:r w:rsidRPr="00882C5E">
        <w:rPr>
          <w:rFonts w:ascii="Garamond" w:hAnsi="Garamond"/>
          <w:sz w:val="25"/>
          <w:szCs w:val="25"/>
        </w:rPr>
        <w:t xml:space="preserve">samma sätt och med samma upplägg som för kunskapsprov </w:t>
      </w:r>
      <w:r w:rsidR="003E5AE8">
        <w:rPr>
          <w:rFonts w:ascii="Garamond" w:hAnsi="Garamond"/>
          <w:sz w:val="25"/>
          <w:szCs w:val="25"/>
        </w:rPr>
        <w:t xml:space="preserve">gällande </w:t>
      </w:r>
      <w:r w:rsidRPr="00882C5E">
        <w:rPr>
          <w:rFonts w:ascii="Garamond" w:hAnsi="Garamond"/>
          <w:sz w:val="25"/>
          <w:szCs w:val="25"/>
        </w:rPr>
        <w:t>ansökan om serveringstillstånd.</w:t>
      </w:r>
    </w:p>
    <w:p w:rsidR="003E5AE8" w:rsidRDefault="00681852" w:rsidP="003E5AE8">
      <w:pPr>
        <w:pStyle w:val="Rubrik3"/>
      </w:pPr>
      <w:r w:rsidRPr="000108B6">
        <w:t xml:space="preserve">Remissyttranden </w:t>
      </w:r>
    </w:p>
    <w:p w:rsidR="00681852" w:rsidRPr="003E5AE8" w:rsidRDefault="00681852" w:rsidP="003E5AE8">
      <w:pPr>
        <w:pStyle w:val="Rubrik3"/>
      </w:pPr>
      <w:r w:rsidRPr="00882C5E">
        <w:rPr>
          <w:rFonts w:ascii="Garamond" w:hAnsi="Garamond"/>
          <w:sz w:val="25"/>
          <w:szCs w:val="25"/>
        </w:rPr>
        <w:t xml:space="preserve">Kommunens arbete </w:t>
      </w:r>
      <w:r w:rsidR="003E5AE8">
        <w:rPr>
          <w:rFonts w:ascii="Garamond" w:hAnsi="Garamond"/>
          <w:sz w:val="25"/>
          <w:szCs w:val="25"/>
        </w:rPr>
        <w:t>inom</w:t>
      </w:r>
      <w:r w:rsidRPr="00882C5E">
        <w:rPr>
          <w:rFonts w:ascii="Garamond" w:hAnsi="Garamond"/>
          <w:sz w:val="25"/>
          <w:szCs w:val="25"/>
        </w:rPr>
        <w:t xml:space="preserve"> området genomförs i samverkan med andra myndigheter. Vid handläggning av ansökningar om både serveringstillstånd som tillstånd för gårdsförsäljning inhämtas yttranden från relevanta remissinstanser. Remisser skickas främst till Polismyndigheten, Skatteverket, Miljö- och hälsoskyddsenheten samt till Räddningstjänsten. Det kan förekomma att remisser skickas till andra myndigheter, främst till Kronofogdemyndigheten. Kommunen använder även digitala kreditupplysningstjänster som Creditsafe och Bisnode, Infotorg.</w:t>
      </w:r>
    </w:p>
    <w:p w:rsidR="00681852" w:rsidRPr="00882C5E" w:rsidRDefault="00681852" w:rsidP="00681852">
      <w:pPr>
        <w:pStyle w:val="Normal08"/>
        <w:rPr>
          <w:rFonts w:ascii="Garamond" w:hAnsi="Garamond"/>
          <w:sz w:val="25"/>
          <w:szCs w:val="25"/>
        </w:rPr>
      </w:pPr>
      <w:r w:rsidRPr="00882C5E">
        <w:rPr>
          <w:rFonts w:ascii="Garamond" w:hAnsi="Garamond"/>
          <w:sz w:val="25"/>
          <w:szCs w:val="25"/>
        </w:rPr>
        <w:t xml:space="preserve">Kommunen tar alltid hänsyn till vad som framkommer i remissvaren men det görs alltid en sammanlagd bedömning om vad som ska påverka ärendet i sin helhet. </w:t>
      </w:r>
    </w:p>
    <w:p w:rsidR="00681852" w:rsidRPr="00602DA0" w:rsidRDefault="00681852" w:rsidP="00681852">
      <w:pPr>
        <w:pStyle w:val="Normal08"/>
      </w:pPr>
    </w:p>
    <w:p w:rsidR="00681852" w:rsidRPr="005E641A" w:rsidRDefault="00681852" w:rsidP="00681852">
      <w:pPr>
        <w:pStyle w:val="Rubrik4"/>
      </w:pPr>
      <w:r w:rsidRPr="005E641A">
        <w:t xml:space="preserve">Polismyndigheten </w:t>
      </w: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67"/>
        <w:gridCol w:w="6941"/>
      </w:tblGrid>
      <w:tr w:rsidR="00681852" w:rsidTr="00882C5E">
        <w:tc>
          <w:tcPr>
            <w:tcW w:w="567" w:type="dxa"/>
            <w:tcBorders>
              <w:right w:val="nil"/>
            </w:tcBorders>
            <w:vAlign w:val="center"/>
          </w:tcPr>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L</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A</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G</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E</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X</w:t>
            </w:r>
          </w:p>
          <w:p w:rsidR="00681852" w:rsidRPr="004308DE" w:rsidRDefault="00681852" w:rsidP="00681852">
            <w:pPr>
              <w:pStyle w:val="Normal08"/>
              <w:spacing w:before="0"/>
              <w:jc w:val="center"/>
            </w:pPr>
            <w:r w:rsidRPr="004714D2">
              <w:rPr>
                <w:rFonts w:ascii="Arial Narrow" w:hAnsi="Arial Narrow"/>
                <w:color w:val="808080" w:themeColor="background1" w:themeShade="80"/>
                <w:sz w:val="18"/>
                <w:szCs w:val="18"/>
              </w:rPr>
              <w:t>T</w:t>
            </w:r>
          </w:p>
        </w:tc>
        <w:tc>
          <w:tcPr>
            <w:tcW w:w="6941" w:type="dxa"/>
            <w:tcBorders>
              <w:left w:val="nil"/>
            </w:tcBorders>
            <w:shd w:val="clear" w:color="auto" w:fill="auto"/>
          </w:tcPr>
          <w:p w:rsidR="00681852" w:rsidRPr="00882C5E" w:rsidRDefault="00681852" w:rsidP="00681852">
            <w:pPr>
              <w:pStyle w:val="Normal08"/>
              <w:rPr>
                <w:rFonts w:ascii="Garamond" w:hAnsi="Garamond"/>
                <w:sz w:val="25"/>
                <w:szCs w:val="25"/>
              </w:rPr>
            </w:pPr>
            <w:r w:rsidRPr="00882C5E">
              <w:rPr>
                <w:rFonts w:ascii="Garamond" w:hAnsi="Garamond"/>
                <w:sz w:val="25"/>
                <w:szCs w:val="25"/>
              </w:rPr>
              <w:t>Polismyndigheten ska yttra sig i ärenden som avser tillståndsprövning för stadigvarande serveringstillstånd samt tillfälliga serveringstillstånd, om servering ska ske till allmänheten och ansökan inte gäller ett arrangemang av endast obetydlig omfattning.</w:t>
            </w:r>
            <w:r w:rsidRPr="00882C5E">
              <w:rPr>
                <w:rStyle w:val="Fotnotsreferens"/>
                <w:rFonts w:ascii="Garamond" w:hAnsi="Garamond"/>
                <w:sz w:val="25"/>
                <w:szCs w:val="25"/>
              </w:rPr>
              <w:footnoteReference w:id="18"/>
            </w:r>
            <w:r w:rsidRPr="00882C5E">
              <w:rPr>
                <w:rFonts w:ascii="Garamond" w:hAnsi="Garamond"/>
                <w:sz w:val="25"/>
                <w:szCs w:val="25"/>
              </w:rPr>
              <w:t xml:space="preserve"> Polismyndigheten lämnar information om sökande utifrån belastnings- och vid behov även från myndighetens misstankeregister. Inkomna uppgifter påverkar kommunens bedömning av om sökanden ska anses vara lämplig att servera alkoholdrycker.</w:t>
            </w:r>
            <w:r w:rsidRPr="00882C5E">
              <w:rPr>
                <w:rStyle w:val="Fotnotsreferens"/>
                <w:rFonts w:ascii="Garamond" w:hAnsi="Garamond"/>
                <w:sz w:val="25"/>
                <w:szCs w:val="25"/>
              </w:rPr>
              <w:footnoteReference w:id="19"/>
            </w:r>
            <w:r w:rsidRPr="00882C5E">
              <w:rPr>
                <w:rFonts w:ascii="Garamond" w:hAnsi="Garamond"/>
                <w:sz w:val="25"/>
                <w:szCs w:val="25"/>
              </w:rPr>
              <w:t xml:space="preserve"> Vid ansökan om serveringstillstånd och tillstånd för gårdsförsäljning får tillstånd endast meddelas den som visar att han eller hon med hänsyn till sina personliga och ekonomiska förhållanden samt omständigheterna i övrigt är lämplig att utöva verksamheten samt att verksamheten kommer att drivas i enlighet med alkohollagens krav.</w:t>
            </w:r>
            <w:r w:rsidRPr="00882C5E">
              <w:rPr>
                <w:rStyle w:val="Fotnotsreferens"/>
                <w:rFonts w:ascii="Garamond" w:hAnsi="Garamond"/>
                <w:sz w:val="25"/>
                <w:szCs w:val="25"/>
              </w:rPr>
              <w:footnoteReference w:id="20"/>
            </w:r>
          </w:p>
          <w:p w:rsidR="00681852" w:rsidRDefault="00681852" w:rsidP="00681852">
            <w:pPr>
              <w:pStyle w:val="Normal08"/>
            </w:pPr>
            <w:r w:rsidRPr="00882C5E">
              <w:rPr>
                <w:rFonts w:ascii="Garamond" w:hAnsi="Garamond"/>
                <w:sz w:val="25"/>
                <w:szCs w:val="25"/>
              </w:rPr>
              <w:t>I vissa fall får serveringstillstånd vägras även om övriga krav som uppställs i lagen är uppfyllda. Undantag gäller för alkoholservering som på grund av serveringsställets belägenhet, eller av andra skäl, kan befaras medföra olägenheter avseende ordning och nykterhet eller särskild risk för människors hälsa.</w:t>
            </w:r>
            <w:r w:rsidRPr="00882C5E">
              <w:rPr>
                <w:rStyle w:val="Fotnotsreferens"/>
                <w:rFonts w:ascii="Garamond" w:hAnsi="Garamond"/>
                <w:sz w:val="25"/>
                <w:szCs w:val="25"/>
              </w:rPr>
              <w:footnoteReference w:id="21"/>
            </w:r>
            <w:r w:rsidRPr="00882C5E">
              <w:rPr>
                <w:rFonts w:ascii="Garamond" w:hAnsi="Garamond"/>
                <w:sz w:val="25"/>
                <w:szCs w:val="25"/>
              </w:rPr>
              <w:t xml:space="preserve"> Stor vikt bör läggas vid Polismyndighetens yttrande om ordningsläget i området där alkoholserveringen är tänkt att ske. Kommunens bedömning av om det finns risk för att alkoholserveringen kommer att störa närboende i området har stor betydelse.</w:t>
            </w:r>
            <w:r w:rsidRPr="00882C5E">
              <w:rPr>
                <w:rStyle w:val="Fotnotsreferens"/>
                <w:rFonts w:ascii="Garamond" w:hAnsi="Garamond"/>
                <w:sz w:val="25"/>
                <w:szCs w:val="25"/>
              </w:rPr>
              <w:footnoteReference w:id="22"/>
            </w:r>
          </w:p>
        </w:tc>
      </w:tr>
    </w:tbl>
    <w:p w:rsidR="00681852" w:rsidRPr="00882C5E" w:rsidRDefault="00681852" w:rsidP="00681852">
      <w:pPr>
        <w:pStyle w:val="Normal08"/>
        <w:rPr>
          <w:rFonts w:ascii="Garamond" w:hAnsi="Garamond"/>
          <w:sz w:val="25"/>
          <w:szCs w:val="25"/>
        </w:rPr>
      </w:pPr>
      <w:r w:rsidRPr="00882C5E">
        <w:rPr>
          <w:rFonts w:ascii="Garamond" w:hAnsi="Garamond"/>
          <w:sz w:val="25"/>
          <w:szCs w:val="25"/>
        </w:rPr>
        <w:t xml:space="preserve">I vissa fall, vid användning av offentlig plats eller mark, behöver sökanden ansöka/ anmäla om ett tillstånd för offentlig tillställning hos Polismyndigheten. Detta behövs vanligtvis vid musikarrangemang, festivaler och liknande tillställningar. Här kan Polismyndigheten, som i sin tur remitterar ärendet till kommunen, förordna ordningsvakter, se nedan, och de villkor de anser vara nödvändiga. </w:t>
      </w:r>
    </w:p>
    <w:p w:rsidR="00681852" w:rsidRPr="00882C5E" w:rsidRDefault="00681852" w:rsidP="00681852">
      <w:pPr>
        <w:pStyle w:val="Normal08"/>
        <w:rPr>
          <w:rFonts w:ascii="Garamond" w:hAnsi="Garamond"/>
          <w:sz w:val="25"/>
          <w:szCs w:val="25"/>
        </w:rPr>
      </w:pPr>
      <w:r w:rsidRPr="00882C5E">
        <w:rPr>
          <w:rFonts w:ascii="Garamond" w:hAnsi="Garamond"/>
          <w:sz w:val="25"/>
          <w:szCs w:val="25"/>
        </w:rPr>
        <w:t>Polismyndighetens yttrande inhämtas och innehåller uppgifter kring de personer som bedöms ha betydande inflytande i verksamheten (så kallade PBI-personer). Polismyndighetens yttrande har stor betydelse för kommunens tillståndsprövning och ligger till grund för den lämplighetsprövning som görs i varje ärende.</w:t>
      </w:r>
    </w:p>
    <w:p w:rsidR="00681852" w:rsidRPr="00882C5E" w:rsidRDefault="00681852" w:rsidP="00681852">
      <w:pPr>
        <w:pStyle w:val="Normal08"/>
        <w:rPr>
          <w:rFonts w:ascii="Garamond" w:hAnsi="Garamond"/>
          <w:sz w:val="25"/>
          <w:szCs w:val="25"/>
        </w:rPr>
      </w:pPr>
      <w:r w:rsidRPr="00882C5E">
        <w:rPr>
          <w:rFonts w:ascii="Garamond" w:hAnsi="Garamond"/>
          <w:sz w:val="25"/>
          <w:szCs w:val="25"/>
        </w:rPr>
        <w:t xml:space="preserve">Polismyndigheten kan även yttra sig om ordnings- och säkerhetsläget, brottsbelastat område samt risk för överetablering. Polismyndighetens yttrande i dessa frågor är viktiga och ligger till grund för olägenhetsbedömningen som görs i varje ärende. </w:t>
      </w:r>
    </w:p>
    <w:p w:rsidR="00681852" w:rsidRPr="00882C5E" w:rsidRDefault="00681852" w:rsidP="00681852">
      <w:pPr>
        <w:pStyle w:val="Normal08"/>
        <w:rPr>
          <w:rFonts w:ascii="Garamond" w:hAnsi="Garamond"/>
          <w:bCs/>
          <w:iCs/>
          <w:sz w:val="25"/>
          <w:szCs w:val="25"/>
        </w:rPr>
      </w:pPr>
      <w:r w:rsidRPr="00882C5E">
        <w:rPr>
          <w:rFonts w:ascii="Garamond" w:hAnsi="Garamond"/>
          <w:bCs/>
          <w:iCs/>
          <w:sz w:val="25"/>
          <w:szCs w:val="25"/>
        </w:rPr>
        <w:t xml:space="preserve">Polismyndigheten yttrar sig även om behovet av ordningsvakter i enlighet med </w:t>
      </w:r>
      <w:r w:rsidRPr="00882C5E">
        <w:rPr>
          <w:rFonts w:ascii="Garamond" w:hAnsi="Garamond"/>
          <w:bCs/>
          <w:i/>
          <w:iCs/>
          <w:sz w:val="25"/>
          <w:szCs w:val="25"/>
        </w:rPr>
        <w:t>lagen (2023:421) om ordningsvakter</w:t>
      </w:r>
      <w:r w:rsidRPr="00882C5E">
        <w:rPr>
          <w:rFonts w:ascii="Garamond" w:hAnsi="Garamond"/>
          <w:bCs/>
          <w:iCs/>
          <w:sz w:val="25"/>
          <w:szCs w:val="25"/>
        </w:rPr>
        <w:t xml:space="preserve">. Myndighetens yttrande om behov av ordningsvakter blir som regel villkor vid tillståndsgivningen för stadigvarande serveringstillstånd i ansökningsskedet samt för tillfälliga serveringstillstånd. </w:t>
      </w:r>
    </w:p>
    <w:p w:rsidR="00681852" w:rsidRDefault="00681852" w:rsidP="00681852">
      <w:pPr>
        <w:rPr>
          <w:bCs/>
          <w:iCs/>
        </w:rPr>
      </w:pPr>
    </w:p>
    <w:p w:rsidR="00681852" w:rsidRDefault="00681852" w:rsidP="00681852">
      <w:pPr>
        <w:pStyle w:val="Rubrik4"/>
      </w:pPr>
      <w:r w:rsidRPr="000108B6">
        <w:t>Miljö</w:t>
      </w:r>
      <w:r>
        <w:t>- och hälsoskyddsenheten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6852"/>
      </w:tblGrid>
      <w:tr w:rsidR="00681852" w:rsidTr="00681852">
        <w:tc>
          <w:tcPr>
            <w:tcW w:w="567" w:type="dxa"/>
            <w:tcBorders>
              <w:right w:val="nil"/>
            </w:tcBorders>
            <w:vAlign w:val="center"/>
          </w:tcPr>
          <w:p w:rsidR="00681852" w:rsidRPr="00935606" w:rsidRDefault="00681852" w:rsidP="00681852">
            <w:pPr>
              <w:pStyle w:val="Normal08"/>
              <w:spacing w:before="0"/>
              <w:jc w:val="center"/>
              <w:rPr>
                <w:rFonts w:ascii="Arial Narrow" w:hAnsi="Arial Narrow"/>
                <w:color w:val="A6A6A6"/>
                <w:sz w:val="18"/>
                <w:szCs w:val="18"/>
              </w:rPr>
            </w:pPr>
            <w:r w:rsidRPr="00935606">
              <w:rPr>
                <w:rFonts w:ascii="Arial Narrow" w:hAnsi="Arial Narrow"/>
                <w:color w:val="A6A6A6"/>
                <w:sz w:val="18"/>
                <w:szCs w:val="18"/>
              </w:rPr>
              <w:t>L</w:t>
            </w:r>
          </w:p>
          <w:p w:rsidR="00681852" w:rsidRPr="00935606" w:rsidRDefault="00681852" w:rsidP="00681852">
            <w:pPr>
              <w:pStyle w:val="Normal08"/>
              <w:spacing w:before="0"/>
              <w:jc w:val="center"/>
              <w:rPr>
                <w:rFonts w:ascii="Arial Narrow" w:hAnsi="Arial Narrow"/>
                <w:color w:val="A6A6A6"/>
                <w:sz w:val="18"/>
                <w:szCs w:val="18"/>
              </w:rPr>
            </w:pPr>
            <w:r w:rsidRPr="00935606">
              <w:rPr>
                <w:rFonts w:ascii="Arial Narrow" w:hAnsi="Arial Narrow"/>
                <w:color w:val="A6A6A6"/>
                <w:sz w:val="18"/>
                <w:szCs w:val="18"/>
              </w:rPr>
              <w:t>A</w:t>
            </w:r>
          </w:p>
          <w:p w:rsidR="00681852" w:rsidRPr="00935606" w:rsidRDefault="00681852" w:rsidP="00681852">
            <w:pPr>
              <w:pStyle w:val="Normal08"/>
              <w:spacing w:before="0"/>
              <w:jc w:val="center"/>
              <w:rPr>
                <w:rFonts w:ascii="Arial Narrow" w:hAnsi="Arial Narrow"/>
                <w:color w:val="A6A6A6"/>
                <w:sz w:val="18"/>
                <w:szCs w:val="18"/>
              </w:rPr>
            </w:pPr>
            <w:r w:rsidRPr="00935606">
              <w:rPr>
                <w:rFonts w:ascii="Arial Narrow" w:hAnsi="Arial Narrow"/>
                <w:color w:val="A6A6A6"/>
                <w:sz w:val="18"/>
                <w:szCs w:val="18"/>
              </w:rPr>
              <w:t>G</w:t>
            </w:r>
          </w:p>
          <w:p w:rsidR="00681852" w:rsidRPr="00935606" w:rsidRDefault="00681852" w:rsidP="00681852">
            <w:pPr>
              <w:pStyle w:val="Normal08"/>
              <w:spacing w:before="0"/>
              <w:jc w:val="center"/>
              <w:rPr>
                <w:rFonts w:ascii="Arial Narrow" w:hAnsi="Arial Narrow"/>
                <w:color w:val="A6A6A6"/>
                <w:sz w:val="18"/>
                <w:szCs w:val="18"/>
              </w:rPr>
            </w:pPr>
            <w:r w:rsidRPr="00935606">
              <w:rPr>
                <w:rFonts w:ascii="Arial Narrow" w:hAnsi="Arial Narrow"/>
                <w:color w:val="A6A6A6"/>
                <w:sz w:val="18"/>
                <w:szCs w:val="18"/>
              </w:rPr>
              <w:t>T</w:t>
            </w:r>
          </w:p>
          <w:p w:rsidR="00681852" w:rsidRPr="00935606" w:rsidRDefault="00681852" w:rsidP="00681852">
            <w:pPr>
              <w:pStyle w:val="Normal08"/>
              <w:spacing w:before="0"/>
              <w:jc w:val="center"/>
              <w:rPr>
                <w:rFonts w:ascii="Arial Narrow" w:hAnsi="Arial Narrow"/>
                <w:color w:val="A6A6A6"/>
                <w:sz w:val="18"/>
                <w:szCs w:val="18"/>
              </w:rPr>
            </w:pPr>
            <w:r w:rsidRPr="00935606">
              <w:rPr>
                <w:rFonts w:ascii="Arial Narrow" w:hAnsi="Arial Narrow"/>
                <w:color w:val="A6A6A6"/>
                <w:sz w:val="18"/>
                <w:szCs w:val="18"/>
              </w:rPr>
              <w:t>E</w:t>
            </w:r>
          </w:p>
          <w:p w:rsidR="00681852" w:rsidRPr="00935606" w:rsidRDefault="00681852" w:rsidP="00681852">
            <w:pPr>
              <w:pStyle w:val="Normal08"/>
              <w:spacing w:before="0"/>
              <w:jc w:val="center"/>
              <w:rPr>
                <w:rFonts w:ascii="Arial Narrow" w:hAnsi="Arial Narrow"/>
                <w:color w:val="A6A6A6"/>
                <w:sz w:val="18"/>
                <w:szCs w:val="18"/>
              </w:rPr>
            </w:pPr>
            <w:r w:rsidRPr="00935606">
              <w:rPr>
                <w:rFonts w:ascii="Arial Narrow" w:hAnsi="Arial Narrow"/>
                <w:color w:val="A6A6A6"/>
                <w:sz w:val="18"/>
                <w:szCs w:val="18"/>
              </w:rPr>
              <w:t>X</w:t>
            </w:r>
          </w:p>
          <w:p w:rsidR="00681852" w:rsidRPr="00404232" w:rsidRDefault="00681852" w:rsidP="00681852">
            <w:pPr>
              <w:pStyle w:val="Normal08"/>
              <w:spacing w:before="0"/>
              <w:jc w:val="center"/>
              <w:rPr>
                <w:rFonts w:ascii="Arial Narrow" w:hAnsi="Arial Narrow"/>
                <w:color w:val="A6A6A6"/>
              </w:rPr>
            </w:pPr>
            <w:r w:rsidRPr="00935606">
              <w:rPr>
                <w:rFonts w:ascii="Arial Narrow" w:hAnsi="Arial Narrow"/>
                <w:color w:val="A6A6A6"/>
                <w:sz w:val="18"/>
                <w:szCs w:val="18"/>
              </w:rPr>
              <w:t>T</w:t>
            </w:r>
          </w:p>
        </w:tc>
        <w:tc>
          <w:tcPr>
            <w:tcW w:w="8330" w:type="dxa"/>
            <w:tcBorders>
              <w:left w:val="nil"/>
            </w:tcBorders>
            <w:shd w:val="clear" w:color="auto" w:fill="auto"/>
          </w:tcPr>
          <w:p w:rsidR="00681852" w:rsidRDefault="00681852" w:rsidP="00681852">
            <w:pPr>
              <w:pStyle w:val="Normal08"/>
            </w:pPr>
            <w:bookmarkStart w:id="4" w:name="K8P15"/>
            <w:r w:rsidRPr="00882C5E">
              <w:rPr>
                <w:rFonts w:ascii="Garamond" w:hAnsi="Garamond"/>
                <w:sz w:val="25"/>
                <w:szCs w:val="25"/>
              </w:rPr>
              <w:t>Serveringstillstånd och tillstånd för gårdsförsäljning får vägras trots att alkohollagens övriga krav är uppfyllda om alkoholserveringen eller gårdsförsäljningen på grund av serveringsställets eller gårdsförsäljningens belägenhet eller av andra skäl, kan befaras medföra olägenheter avseende ordning och nykterhet eller särskild risk för människors hälsa.</w:t>
            </w:r>
            <w:r w:rsidRPr="00882C5E">
              <w:rPr>
                <w:rStyle w:val="Fotnotsreferens"/>
                <w:rFonts w:ascii="Garamond" w:hAnsi="Garamond"/>
                <w:sz w:val="25"/>
                <w:szCs w:val="25"/>
              </w:rPr>
              <w:footnoteReference w:id="23"/>
            </w:r>
            <w:r w:rsidRPr="00882C5E">
              <w:rPr>
                <w:rFonts w:ascii="Garamond" w:hAnsi="Garamond"/>
                <w:sz w:val="25"/>
                <w:szCs w:val="25"/>
              </w:rPr>
              <w:t xml:space="preserve"> Miljöförvaltningens yttrande ska åläggas extra tyngd vid befarad </w:t>
            </w:r>
            <w:bookmarkEnd w:id="4"/>
            <w:r w:rsidRPr="00882C5E">
              <w:rPr>
                <w:rFonts w:ascii="Garamond" w:hAnsi="Garamond"/>
                <w:sz w:val="25"/>
                <w:szCs w:val="25"/>
              </w:rPr>
              <w:t>risk för störning i samband med en restaurangetablering.</w:t>
            </w:r>
            <w:r w:rsidRPr="00882C5E">
              <w:rPr>
                <w:rStyle w:val="Fotnotsreferens"/>
                <w:rFonts w:ascii="Garamond" w:hAnsi="Garamond"/>
                <w:sz w:val="25"/>
                <w:szCs w:val="25"/>
              </w:rPr>
              <w:footnoteReference w:id="24"/>
            </w:r>
            <w:r w:rsidRPr="004C599C">
              <w:t xml:space="preserve"> </w:t>
            </w:r>
          </w:p>
        </w:tc>
      </w:tr>
    </w:tbl>
    <w:p w:rsidR="00882C5E" w:rsidRDefault="00681852" w:rsidP="00681852">
      <w:pPr>
        <w:pStyle w:val="Normal08"/>
        <w:rPr>
          <w:rFonts w:ascii="Garamond" w:hAnsi="Garamond"/>
          <w:sz w:val="25"/>
          <w:szCs w:val="25"/>
        </w:rPr>
      </w:pPr>
      <w:r w:rsidRPr="00882C5E">
        <w:rPr>
          <w:rFonts w:ascii="Garamond" w:hAnsi="Garamond"/>
          <w:sz w:val="25"/>
          <w:szCs w:val="25"/>
        </w:rPr>
        <w:t xml:space="preserve">Vid varje tillståndsprövning ska kommunen bedöma om ansökt serveringstillstånd eller tillstånd för gårdsförsäljning kan befaras medföra olägenheter i fråga om ordning och nykterhet eller särskild risk för människors hälsa. Kommunen </w:t>
      </w:r>
      <w:r w:rsidR="001F7939">
        <w:rPr>
          <w:rFonts w:ascii="Garamond" w:hAnsi="Garamond"/>
          <w:sz w:val="25"/>
          <w:szCs w:val="25"/>
        </w:rPr>
        <w:t>skickar därav</w:t>
      </w:r>
      <w:r w:rsidRPr="00882C5E">
        <w:rPr>
          <w:rFonts w:ascii="Garamond" w:hAnsi="Garamond"/>
          <w:sz w:val="25"/>
          <w:szCs w:val="25"/>
        </w:rPr>
        <w:t xml:space="preserve"> en remiss till Miljö- och hälsoskyddsenheten för att samla information till olägenhetsbedömningen. Information kring eventuell risk för olägenheter i samband med ansökt verksamhet, ansökt serveringstid samt andra eventuella hinder är av intresse för kommunen samt ska ligga till grund för kommunens sammanlagda bedömning och beslut. </w:t>
      </w:r>
    </w:p>
    <w:p w:rsidR="00882C5E" w:rsidRPr="00882C5E" w:rsidRDefault="00882C5E" w:rsidP="00681852">
      <w:pPr>
        <w:pStyle w:val="Normal08"/>
        <w:rPr>
          <w:rFonts w:ascii="Garamond" w:hAnsi="Garamond"/>
          <w:sz w:val="25"/>
          <w:szCs w:val="25"/>
        </w:rPr>
      </w:pPr>
    </w:p>
    <w:p w:rsidR="00681852" w:rsidRPr="00882C5E" w:rsidRDefault="00681852" w:rsidP="00882C5E">
      <w:pPr>
        <w:rPr>
          <w:rFonts w:asciiTheme="majorHAnsi" w:hAnsiTheme="majorHAnsi"/>
          <w:sz w:val="28"/>
          <w:szCs w:val="28"/>
        </w:rPr>
      </w:pPr>
      <w:r w:rsidRPr="00882C5E">
        <w:rPr>
          <w:rFonts w:asciiTheme="majorHAnsi" w:hAnsiTheme="majorHAnsi"/>
          <w:sz w:val="28"/>
          <w:szCs w:val="28"/>
        </w:rPr>
        <w:t xml:space="preserve">Räddningstjänsten </w:t>
      </w: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413"/>
        <w:gridCol w:w="6095"/>
      </w:tblGrid>
      <w:tr w:rsidR="00681852" w:rsidTr="00882C5E">
        <w:tc>
          <w:tcPr>
            <w:tcW w:w="1413" w:type="dxa"/>
            <w:tcBorders>
              <w:right w:val="nil"/>
            </w:tcBorders>
            <w:vAlign w:val="center"/>
          </w:tcPr>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L</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A</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G</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E</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X</w:t>
            </w:r>
          </w:p>
          <w:p w:rsidR="00681852" w:rsidRPr="00404232" w:rsidRDefault="00681852" w:rsidP="00681852">
            <w:pPr>
              <w:pStyle w:val="Normal08"/>
              <w:spacing w:before="0"/>
              <w:jc w:val="center"/>
              <w:rPr>
                <w:rFonts w:ascii="Arial Narrow" w:hAnsi="Arial Narrow"/>
                <w:color w:val="A6A6A6"/>
              </w:rPr>
            </w:pPr>
            <w:r w:rsidRPr="004714D2">
              <w:rPr>
                <w:rFonts w:ascii="Arial Narrow" w:hAnsi="Arial Narrow"/>
                <w:color w:val="808080" w:themeColor="background1" w:themeShade="80"/>
                <w:sz w:val="18"/>
                <w:szCs w:val="18"/>
              </w:rPr>
              <w:t>T</w:t>
            </w:r>
          </w:p>
        </w:tc>
        <w:tc>
          <w:tcPr>
            <w:tcW w:w="6095" w:type="dxa"/>
            <w:tcBorders>
              <w:left w:val="nil"/>
            </w:tcBorders>
            <w:shd w:val="clear" w:color="auto" w:fill="auto"/>
          </w:tcPr>
          <w:p w:rsidR="00681852" w:rsidRPr="00882C5E" w:rsidRDefault="00681852" w:rsidP="00681852">
            <w:pPr>
              <w:pStyle w:val="Normal08"/>
              <w:rPr>
                <w:rFonts w:ascii="Garamond" w:hAnsi="Garamond"/>
                <w:sz w:val="25"/>
                <w:szCs w:val="25"/>
              </w:rPr>
            </w:pPr>
            <w:r w:rsidRPr="00882C5E">
              <w:rPr>
                <w:rFonts w:ascii="Garamond" w:hAnsi="Garamond"/>
                <w:sz w:val="25"/>
                <w:szCs w:val="25"/>
              </w:rPr>
              <w:t>Lokaler som används för servering till allmänheten eller för stadigvarande servering till slutna sällskap ska vara lämpliga ur brandsäkerhets-synpunkt</w:t>
            </w:r>
            <w:r w:rsidRPr="00882C5E">
              <w:rPr>
                <w:rStyle w:val="Fotnotsreferens"/>
                <w:rFonts w:ascii="Garamond" w:hAnsi="Garamond"/>
                <w:sz w:val="25"/>
                <w:szCs w:val="25"/>
              </w:rPr>
              <w:footnoteReference w:id="25"/>
            </w:r>
            <w:r w:rsidRPr="00882C5E">
              <w:rPr>
                <w:rFonts w:ascii="Garamond" w:hAnsi="Garamond"/>
                <w:sz w:val="25"/>
                <w:szCs w:val="25"/>
              </w:rPr>
              <w:t>. Välfungerande brandskydd är särskilt viktigt för lokaler med serveringstillstånd då människor som förtärt alkohol kan bete sig högst irrationellt, och det är ofta svårare att uppfatta eventuell brandfara för personer som är alkoholpåverkade.</w:t>
            </w:r>
            <w:r w:rsidRPr="00882C5E">
              <w:rPr>
                <w:rStyle w:val="Fotnotsreferens"/>
                <w:rFonts w:ascii="Garamond" w:hAnsi="Garamond"/>
                <w:sz w:val="25"/>
                <w:szCs w:val="25"/>
              </w:rPr>
              <w:footnoteReference w:id="26"/>
            </w:r>
            <w:r w:rsidRPr="00882C5E">
              <w:rPr>
                <w:rFonts w:ascii="Garamond" w:hAnsi="Garamond"/>
                <w:sz w:val="25"/>
                <w:szCs w:val="25"/>
              </w:rPr>
              <w:t xml:space="preserve"> </w:t>
            </w:r>
          </w:p>
        </w:tc>
      </w:tr>
    </w:tbl>
    <w:p w:rsidR="00681852" w:rsidRPr="00882C5E" w:rsidRDefault="00681852" w:rsidP="00681852">
      <w:pPr>
        <w:pStyle w:val="Normal08"/>
        <w:rPr>
          <w:rFonts w:ascii="Garamond" w:hAnsi="Garamond"/>
          <w:sz w:val="25"/>
          <w:szCs w:val="25"/>
        </w:rPr>
      </w:pPr>
      <w:r w:rsidRPr="00882C5E">
        <w:rPr>
          <w:rFonts w:ascii="Garamond" w:hAnsi="Garamond"/>
          <w:sz w:val="25"/>
          <w:szCs w:val="25"/>
        </w:rPr>
        <w:t xml:space="preserve">Det är räddningstjänstens uppdrag att bedöma brandsäkerheten på serveringsställen och av den anledningen kan kommunen skicka remiss till räddningstjänsten. Remiss skickas som huvudregel för serveringstillstånd som avser lokaler inomhus samt större och folktäta arrangemang utomhus. Huruvida serveringsytan är lämplig utifrån brandsäkerhetssynpunkt samt en personantalsbedömning utifrån bifogad ritning är av intresse för kommunen. För att Räddningstjänsten ska kunna göra en sådan bedömning krävs det att sökanden lämnar in skalenliga och måttsatta ritningar där dörrar och dess bredder tydligt framgår. </w:t>
      </w:r>
    </w:p>
    <w:p w:rsidR="00681852" w:rsidRPr="00882C5E" w:rsidRDefault="00681852" w:rsidP="00681852">
      <w:pPr>
        <w:pStyle w:val="Normal08"/>
        <w:rPr>
          <w:rFonts w:ascii="Garamond" w:hAnsi="Garamond"/>
          <w:sz w:val="25"/>
          <w:szCs w:val="25"/>
        </w:rPr>
      </w:pPr>
      <w:r w:rsidRPr="00882C5E">
        <w:rPr>
          <w:rFonts w:ascii="Garamond" w:hAnsi="Garamond"/>
          <w:sz w:val="25"/>
          <w:szCs w:val="25"/>
        </w:rPr>
        <w:t xml:space="preserve">Vid behov kan kommunen även remittera Räddningstjänsten vid tillstånd för gårdsförsäljning. </w:t>
      </w:r>
    </w:p>
    <w:p w:rsidR="00681852" w:rsidRDefault="00681852" w:rsidP="00681852">
      <w:pPr>
        <w:pStyle w:val="Rubrik4"/>
      </w:pPr>
      <w:r w:rsidRPr="000108B6">
        <w:t xml:space="preserve">Skatteverket </w:t>
      </w:r>
      <w:r>
        <w:t>och Kronofogdemyndigheten</w:t>
      </w:r>
    </w:p>
    <w:tbl>
      <w:tblPr>
        <w:tblW w:w="75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89"/>
        <w:gridCol w:w="6919"/>
      </w:tblGrid>
      <w:tr w:rsidR="00681852" w:rsidTr="00882C5E">
        <w:tc>
          <w:tcPr>
            <w:tcW w:w="589" w:type="dxa"/>
            <w:tcBorders>
              <w:right w:val="nil"/>
            </w:tcBorders>
            <w:vAlign w:val="center"/>
          </w:tcPr>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L</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A</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G</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E</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X</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tc>
        <w:tc>
          <w:tcPr>
            <w:tcW w:w="6919" w:type="dxa"/>
            <w:tcBorders>
              <w:left w:val="nil"/>
            </w:tcBorders>
            <w:shd w:val="clear" w:color="auto" w:fill="auto"/>
          </w:tcPr>
          <w:p w:rsidR="00681852" w:rsidRPr="00882C5E" w:rsidRDefault="00681852" w:rsidP="00681852">
            <w:pPr>
              <w:pStyle w:val="Normal08"/>
              <w:rPr>
                <w:rFonts w:ascii="Garamond" w:hAnsi="Garamond"/>
                <w:sz w:val="25"/>
                <w:szCs w:val="25"/>
              </w:rPr>
            </w:pPr>
            <w:r w:rsidRPr="00882C5E">
              <w:rPr>
                <w:rFonts w:ascii="Garamond" w:hAnsi="Garamond"/>
                <w:sz w:val="25"/>
                <w:szCs w:val="25"/>
              </w:rPr>
              <w:t>Serveringstillstånd får endast meddelas den som visar att han eller hon med hänsyn till sina personliga och ekonomiska förhållanden samt omständigheterna i övrigt är lämplig att utöva verksamheten, samt att verksamheten kommer att drivas i enlighet med de krav som uppställs i alkohollagen.</w:t>
            </w:r>
            <w:r w:rsidRPr="00882C5E">
              <w:rPr>
                <w:rStyle w:val="Fotnotsreferens"/>
                <w:rFonts w:ascii="Garamond" w:hAnsi="Garamond"/>
                <w:sz w:val="25"/>
                <w:szCs w:val="25"/>
              </w:rPr>
              <w:footnoteReference w:id="27"/>
            </w:r>
            <w:r w:rsidRPr="00882C5E">
              <w:rPr>
                <w:rFonts w:ascii="Garamond" w:hAnsi="Garamond"/>
                <w:sz w:val="25"/>
                <w:szCs w:val="25"/>
              </w:rPr>
              <w:t xml:space="preserve"> Den som drar sig undan från beskattning, eller som i övrigt på ett betydande sätt missköter sina ekonomiska åligganden gentemot det allmänna, är inte lämplig att inneha serveringstillstånd. Enbart en eller ett fåtal restförda skatte- eller avgiftsskulder m.m. bör normalt, såvida det inte rör sig om betydande belopp, inte hindra en person från att beviljas serveringstillstånd.</w:t>
            </w:r>
            <w:r w:rsidRPr="00882C5E">
              <w:rPr>
                <w:rStyle w:val="Fotnotsreferens"/>
                <w:rFonts w:ascii="Garamond" w:hAnsi="Garamond"/>
                <w:sz w:val="25"/>
                <w:szCs w:val="25"/>
              </w:rPr>
              <w:footnoteReference w:id="28"/>
            </w:r>
          </w:p>
        </w:tc>
      </w:tr>
    </w:tbl>
    <w:p w:rsidR="00681852" w:rsidRPr="00882C5E" w:rsidRDefault="00681852" w:rsidP="00681852">
      <w:pPr>
        <w:pStyle w:val="Arial20"/>
        <w:rPr>
          <w:rFonts w:ascii="Garamond" w:hAnsi="Garamond"/>
          <w:sz w:val="25"/>
          <w:szCs w:val="25"/>
        </w:rPr>
      </w:pPr>
      <w:r w:rsidRPr="00882C5E">
        <w:rPr>
          <w:rFonts w:ascii="Garamond" w:hAnsi="Garamond"/>
          <w:sz w:val="25"/>
          <w:szCs w:val="25"/>
        </w:rPr>
        <w:t>Kommunen kan inhämta yttrande från Skatteverket om det uppkommer frågetecken kring sökandes ekonomi. Om kommunen begär det kan Skatteverket i vissa fall även kontrollera sökandes finansieringsplan och kalkyl för den planerade verksamheten. På kommunens begäran kan Skatteverket vara sakkunnig i kommunens ärenden. Det innebär att en person som är anställd på Skatteverket kan skriva ett sakkunnigutlåtande i kommunens ärenden. Denna möjlighet används främst i tillsynsärenden då tillståndshavare har restförda skatte- eller avgiftsskulder med mera</w:t>
      </w:r>
      <w:r w:rsidR="006737FC">
        <w:rPr>
          <w:rFonts w:ascii="Garamond" w:hAnsi="Garamond"/>
          <w:sz w:val="25"/>
          <w:szCs w:val="25"/>
        </w:rPr>
        <w:t>.</w:t>
      </w:r>
    </w:p>
    <w:p w:rsidR="006737FC" w:rsidRPr="00882C5E" w:rsidRDefault="00681852" w:rsidP="00882C5E">
      <w:pPr>
        <w:pStyle w:val="Normal08"/>
        <w:rPr>
          <w:rFonts w:ascii="Garamond" w:hAnsi="Garamond"/>
          <w:sz w:val="25"/>
          <w:szCs w:val="25"/>
        </w:rPr>
      </w:pPr>
      <w:r w:rsidRPr="00882C5E">
        <w:rPr>
          <w:rFonts w:ascii="Garamond" w:hAnsi="Garamond"/>
          <w:sz w:val="25"/>
          <w:szCs w:val="25"/>
        </w:rPr>
        <w:t xml:space="preserve">Kommunen kan även inhämta yttrande från Kronofogdemyndigheten om det uppkommer frågetecken kring sökandes ekonomi. Kronofogdemyndigheten kan yttra sig över sökandes eller tillståndshavares skuldsaldo, utmätningar etcetera. </w:t>
      </w:r>
    </w:p>
    <w:p w:rsidR="00681852" w:rsidRPr="00882C5E" w:rsidRDefault="00681852" w:rsidP="00882C5E">
      <w:pPr>
        <w:pStyle w:val="Arial20"/>
        <w:rPr>
          <w:rFonts w:asciiTheme="majorHAnsi" w:hAnsiTheme="majorHAnsi"/>
          <w:sz w:val="28"/>
          <w:szCs w:val="28"/>
        </w:rPr>
      </w:pPr>
      <w:r w:rsidRPr="00882C5E">
        <w:rPr>
          <w:rFonts w:asciiTheme="majorHAnsi" w:hAnsiTheme="majorHAnsi"/>
          <w:sz w:val="28"/>
          <w:szCs w:val="28"/>
        </w:rPr>
        <w:t>Villkor vid meddelande av serveringstillstånd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0"/>
        <w:gridCol w:w="6850"/>
      </w:tblGrid>
      <w:tr w:rsidR="00681852" w:rsidTr="00681852">
        <w:tc>
          <w:tcPr>
            <w:tcW w:w="567" w:type="dxa"/>
            <w:tcBorders>
              <w:right w:val="nil"/>
            </w:tcBorders>
            <w:vAlign w:val="center"/>
          </w:tcPr>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L</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A</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G</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E</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X</w:t>
            </w:r>
          </w:p>
          <w:p w:rsidR="00681852" w:rsidRPr="004308DE" w:rsidRDefault="00681852" w:rsidP="00681852">
            <w:pPr>
              <w:pStyle w:val="Normal08"/>
              <w:spacing w:before="0"/>
              <w:jc w:val="center"/>
            </w:pPr>
            <w:r w:rsidRPr="004714D2">
              <w:rPr>
                <w:rFonts w:ascii="Arial Narrow" w:hAnsi="Arial Narrow"/>
                <w:color w:val="808080" w:themeColor="background1" w:themeShade="80"/>
                <w:sz w:val="18"/>
                <w:szCs w:val="18"/>
              </w:rPr>
              <w:t>T</w:t>
            </w:r>
          </w:p>
        </w:tc>
        <w:tc>
          <w:tcPr>
            <w:tcW w:w="8330" w:type="dxa"/>
            <w:tcBorders>
              <w:left w:val="nil"/>
            </w:tcBorders>
            <w:shd w:val="clear" w:color="auto" w:fill="auto"/>
          </w:tcPr>
          <w:p w:rsidR="00681852" w:rsidRPr="00192917" w:rsidRDefault="00681852" w:rsidP="00681852">
            <w:pPr>
              <w:pStyle w:val="Normal08"/>
              <w:rPr>
                <w:rFonts w:ascii="Garamond" w:hAnsi="Garamond"/>
                <w:color w:val="000000"/>
                <w:sz w:val="25"/>
                <w:szCs w:val="25"/>
              </w:rPr>
            </w:pPr>
            <w:r w:rsidRPr="00192917">
              <w:rPr>
                <w:rFonts w:ascii="Garamond" w:hAnsi="Garamond"/>
                <w:sz w:val="25"/>
                <w:szCs w:val="25"/>
              </w:rPr>
              <w:t>En myndighet som meddelar ett för sökande positivt beslut har enligt allmänna förvaltningsrättsliga principer rätt att foga olika slag av villkor till sitt beslut. Det krävs att villkoren ligger inom ramen för de syften som ska tillgodoses genom tillståndsgivningen.</w:t>
            </w:r>
            <w:r w:rsidRPr="00192917">
              <w:rPr>
                <w:rStyle w:val="Fotnotsreferens"/>
                <w:rFonts w:ascii="Garamond" w:hAnsi="Garamond"/>
                <w:sz w:val="25"/>
                <w:szCs w:val="25"/>
              </w:rPr>
              <w:footnoteReference w:id="29"/>
            </w:r>
            <w:r w:rsidRPr="00192917">
              <w:rPr>
                <w:rFonts w:ascii="Garamond" w:hAnsi="Garamond"/>
                <w:sz w:val="25"/>
                <w:szCs w:val="25"/>
              </w:rPr>
              <w:t xml:space="preserve"> </w:t>
            </w:r>
            <w:r w:rsidRPr="00192917">
              <w:rPr>
                <w:rFonts w:ascii="Garamond" w:hAnsi="Garamond"/>
                <w:color w:val="000000"/>
                <w:sz w:val="25"/>
                <w:szCs w:val="25"/>
              </w:rPr>
              <w:t>Villkor får enbart användas i vissa enskilda fall i syfte att motverka skadeverkningar av alkoholpolitisk art. Villkor får inte nyttjas för att reglera förhållanden på områden som faller under annan lagstiftning, t.ex. brand- eller miljöskyddet. Följande är exempel på villkor som kommunen kan foga till sina beslut:</w:t>
            </w:r>
          </w:p>
          <w:p w:rsidR="00681852" w:rsidRPr="00192917" w:rsidRDefault="00681852" w:rsidP="00681852">
            <w:pPr>
              <w:pStyle w:val="Normal08"/>
              <w:numPr>
                <w:ilvl w:val="0"/>
                <w:numId w:val="8"/>
              </w:numPr>
              <w:spacing w:before="120"/>
              <w:ind w:left="357" w:hanging="357"/>
              <w:rPr>
                <w:rFonts w:ascii="Garamond" w:hAnsi="Garamond"/>
                <w:sz w:val="25"/>
                <w:szCs w:val="25"/>
              </w:rPr>
            </w:pPr>
            <w:r w:rsidRPr="00192917">
              <w:rPr>
                <w:rFonts w:ascii="Garamond" w:hAnsi="Garamond"/>
                <w:sz w:val="25"/>
                <w:szCs w:val="25"/>
              </w:rPr>
              <w:t>vilka serveringslokaler som får nyttjas och hur</w:t>
            </w:r>
          </w:p>
          <w:p w:rsidR="00681852" w:rsidRPr="00192917" w:rsidRDefault="00681852" w:rsidP="00681852">
            <w:pPr>
              <w:pStyle w:val="Normal08"/>
              <w:numPr>
                <w:ilvl w:val="0"/>
                <w:numId w:val="8"/>
              </w:numPr>
              <w:spacing w:before="0"/>
              <w:ind w:left="357" w:hanging="357"/>
              <w:rPr>
                <w:rFonts w:ascii="Garamond" w:hAnsi="Garamond"/>
                <w:sz w:val="25"/>
                <w:szCs w:val="25"/>
              </w:rPr>
            </w:pPr>
            <w:r w:rsidRPr="00192917">
              <w:rPr>
                <w:rFonts w:ascii="Garamond" w:hAnsi="Garamond"/>
                <w:sz w:val="25"/>
                <w:szCs w:val="25"/>
              </w:rPr>
              <w:t>hur många ordningsvakter som ska finnas på serveringsstället</w:t>
            </w:r>
          </w:p>
          <w:p w:rsidR="00681852" w:rsidRPr="00192917" w:rsidRDefault="00681852" w:rsidP="00681852">
            <w:pPr>
              <w:pStyle w:val="Normal08"/>
              <w:numPr>
                <w:ilvl w:val="0"/>
                <w:numId w:val="8"/>
              </w:numPr>
              <w:spacing w:before="0"/>
              <w:ind w:left="357" w:hanging="357"/>
              <w:rPr>
                <w:rFonts w:ascii="Garamond" w:hAnsi="Garamond"/>
                <w:sz w:val="25"/>
                <w:szCs w:val="25"/>
              </w:rPr>
            </w:pPr>
            <w:r w:rsidRPr="00192917">
              <w:rPr>
                <w:rFonts w:ascii="Garamond" w:hAnsi="Garamond"/>
                <w:sz w:val="25"/>
                <w:szCs w:val="25"/>
              </w:rPr>
              <w:t>vilka serveringstider som ska gälla</w:t>
            </w:r>
          </w:p>
          <w:p w:rsidR="00681852" w:rsidRDefault="00681852" w:rsidP="00681852">
            <w:pPr>
              <w:pStyle w:val="Normal08"/>
            </w:pPr>
            <w:r w:rsidRPr="00192917">
              <w:rPr>
                <w:rFonts w:ascii="Garamond" w:hAnsi="Garamond"/>
                <w:sz w:val="25"/>
                <w:szCs w:val="25"/>
              </w:rPr>
              <w:t>Villkor kan meddelas även efter att tillstånd har beviljats, till exempel om det uppkommer problem som har direkt samband med serveringsrörelsen.</w:t>
            </w:r>
            <w:r w:rsidRPr="000875DD">
              <w:t xml:space="preserve"> </w:t>
            </w:r>
          </w:p>
        </w:tc>
      </w:tr>
    </w:tbl>
    <w:p w:rsidR="00681852" w:rsidRPr="00192917" w:rsidRDefault="00681852" w:rsidP="00681852">
      <w:pPr>
        <w:pStyle w:val="Normal08"/>
        <w:rPr>
          <w:rFonts w:ascii="Garamond" w:hAnsi="Garamond"/>
          <w:sz w:val="25"/>
          <w:szCs w:val="25"/>
        </w:rPr>
      </w:pPr>
      <w:r w:rsidRPr="00192917">
        <w:rPr>
          <w:rFonts w:ascii="Garamond" w:hAnsi="Garamond"/>
          <w:sz w:val="25"/>
          <w:szCs w:val="25"/>
        </w:rPr>
        <w:t>En bedömning av vilka villkor som ska gälla görs i varje enskilt fall. Hänsyn tas bland annat till vilken verksamhet som ska bedrivas samt vilken typ av tillstånd ansökan avser. Kommunen är relativt återhållsam avseende fogande av villkor till beslut om serveringstillstånd. Restriktiviteten gäller främst stadigvarande serveringstillstånd då förutsättningarna för stadigvarande verksamhet kan förändras över tid. Av den anledningen meddelas villkor om förordnade ordningsvakter främst för tillfälliga tillstånd. Kommunen kan även meddela särskilda villkor med anledning av att serveringsstället har olika utrymningstider, exempelvis vid olika serveringstider inom- och utomhus. I övrigt meddelas villkor om ordningsvakter i enlighet med polismyndighetens yttrande i saken.</w:t>
      </w:r>
    </w:p>
    <w:p w:rsidR="00681852" w:rsidRPr="00192917" w:rsidRDefault="00681852" w:rsidP="00681852">
      <w:pPr>
        <w:pStyle w:val="Rubrik3"/>
        <w:spacing w:before="120"/>
        <w:rPr>
          <w:szCs w:val="28"/>
        </w:rPr>
      </w:pPr>
      <w:r w:rsidRPr="00192917">
        <w:rPr>
          <w:szCs w:val="28"/>
        </w:rPr>
        <w:t>Dryckessortiment vid serveringstillstånd</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9"/>
        <w:gridCol w:w="6851"/>
      </w:tblGrid>
      <w:tr w:rsidR="00681852" w:rsidTr="00681852">
        <w:trPr>
          <w:trHeight w:val="1593"/>
        </w:trPr>
        <w:tc>
          <w:tcPr>
            <w:tcW w:w="567" w:type="dxa"/>
            <w:tcBorders>
              <w:right w:val="nil"/>
            </w:tcBorders>
          </w:tcPr>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L</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A</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G</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E</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X</w:t>
            </w:r>
          </w:p>
          <w:p w:rsidR="00681852" w:rsidRPr="00404232" w:rsidRDefault="00681852" w:rsidP="00681852">
            <w:pPr>
              <w:pStyle w:val="Normal08"/>
              <w:spacing w:before="0"/>
              <w:jc w:val="center"/>
              <w:rPr>
                <w:rFonts w:ascii="Arial Narrow" w:hAnsi="Arial Narrow"/>
                <w:color w:val="A6A6A6"/>
              </w:rPr>
            </w:pPr>
            <w:r w:rsidRPr="004714D2">
              <w:rPr>
                <w:rFonts w:ascii="Arial Narrow" w:hAnsi="Arial Narrow"/>
                <w:color w:val="808080" w:themeColor="background1" w:themeShade="80"/>
                <w:sz w:val="18"/>
                <w:szCs w:val="18"/>
              </w:rPr>
              <w:t>T</w:t>
            </w:r>
          </w:p>
        </w:tc>
        <w:tc>
          <w:tcPr>
            <w:tcW w:w="8330" w:type="dxa"/>
            <w:tcBorders>
              <w:left w:val="nil"/>
            </w:tcBorders>
            <w:shd w:val="clear" w:color="auto" w:fill="auto"/>
          </w:tcPr>
          <w:p w:rsidR="00681852" w:rsidRPr="00192917" w:rsidRDefault="00681852" w:rsidP="00681852">
            <w:pPr>
              <w:pStyle w:val="Normal08"/>
              <w:rPr>
                <w:rFonts w:ascii="Garamond" w:hAnsi="Garamond"/>
                <w:sz w:val="25"/>
                <w:szCs w:val="25"/>
              </w:rPr>
            </w:pPr>
            <w:r w:rsidRPr="00192917">
              <w:rPr>
                <w:rFonts w:ascii="Garamond" w:hAnsi="Garamond"/>
                <w:sz w:val="25"/>
                <w:szCs w:val="25"/>
              </w:rPr>
              <w:t>Serveringstillstånd kan meddelas för spritdrycker, vin, starköl, andra jästa alkoholdrycker samt alkoholdryckliknande preparat. Tillstånd kan meddelas för eller en eller flera av dessa drycker.</w:t>
            </w:r>
            <w:r w:rsidRPr="00192917">
              <w:rPr>
                <w:rStyle w:val="Fotnotsreferens"/>
                <w:rFonts w:ascii="Garamond" w:hAnsi="Garamond"/>
                <w:sz w:val="25"/>
                <w:szCs w:val="25"/>
              </w:rPr>
              <w:footnoteReference w:id="30"/>
            </w:r>
            <w:r w:rsidRPr="00192917">
              <w:rPr>
                <w:rFonts w:ascii="Garamond" w:hAnsi="Garamond"/>
                <w:sz w:val="25"/>
                <w:szCs w:val="25"/>
              </w:rPr>
              <w:t xml:space="preserve"> Vid servering av alkoholdrycker ska lättdrycker finnas att tillgå i tillfredsställande urval och omfattning.</w:t>
            </w:r>
            <w:r w:rsidRPr="00192917">
              <w:rPr>
                <w:rStyle w:val="Fotnotsreferens"/>
                <w:rFonts w:ascii="Garamond" w:hAnsi="Garamond"/>
                <w:sz w:val="25"/>
                <w:szCs w:val="25"/>
              </w:rPr>
              <w:footnoteReference w:id="31"/>
            </w:r>
          </w:p>
        </w:tc>
      </w:tr>
    </w:tbl>
    <w:p w:rsidR="00681852" w:rsidRPr="00192917" w:rsidRDefault="00681852" w:rsidP="00681852">
      <w:pPr>
        <w:pStyle w:val="Normal08"/>
        <w:rPr>
          <w:rFonts w:ascii="Garamond" w:hAnsi="Garamond"/>
          <w:sz w:val="25"/>
          <w:szCs w:val="25"/>
        </w:rPr>
      </w:pPr>
      <w:r w:rsidRPr="00192917">
        <w:rPr>
          <w:rFonts w:ascii="Garamond" w:hAnsi="Garamond"/>
          <w:sz w:val="25"/>
          <w:szCs w:val="25"/>
        </w:rPr>
        <w:t>Tillståndshavare ska erbjuda motsvarande lättdrycksalternativ som det finns alternativ för alkoholhaltiga drycker. Det innebär att tillståndshavare som serverar vitt respektive rött vin även ska kunna erbjuda alkoholfritt vitt respektive rött vin. Om starköl serveras ska det finnas lättöl. Om det serveras drinkar med alkohol ska det även finnas alkoholfria drinkar. Mineralvatten och läsk ska alltid kunna erbjudas. Marknadsföringen av lättdrycker ska motsvara marknadsföringen av alkoholdrycker. Det innebär bland annat att dryckesmenyer ska innehålla såväl alkoholhaltiga dryckesalternativ som alkoholfria dryckesalternativ. Definitionen av alkoholdrycksliknande preparat är när alkoholhaltiga preparat som ur konsumtionssynpunkt är att jämställa med alkoholdrycker eller annars kan antas användas som berusningsmedel</w:t>
      </w:r>
      <w:r w:rsidRPr="00192917">
        <w:rPr>
          <w:rStyle w:val="Fotnotsreferens"/>
          <w:rFonts w:ascii="Garamond" w:hAnsi="Garamond"/>
          <w:sz w:val="25"/>
          <w:szCs w:val="25"/>
        </w:rPr>
        <w:footnoteReference w:id="32"/>
      </w:r>
      <w:r w:rsidRPr="00192917">
        <w:rPr>
          <w:rFonts w:ascii="Garamond" w:hAnsi="Garamond"/>
          <w:sz w:val="25"/>
          <w:szCs w:val="25"/>
        </w:rPr>
        <w:t>.</w:t>
      </w:r>
    </w:p>
    <w:p w:rsidR="00681852" w:rsidRPr="00192917" w:rsidRDefault="00681852" w:rsidP="00681852">
      <w:pPr>
        <w:pStyle w:val="Normal08"/>
        <w:rPr>
          <w:rFonts w:ascii="Garamond" w:hAnsi="Garamond"/>
          <w:sz w:val="25"/>
          <w:szCs w:val="25"/>
        </w:rPr>
      </w:pPr>
      <w:r w:rsidRPr="00192917">
        <w:rPr>
          <w:rFonts w:ascii="Garamond" w:hAnsi="Garamond"/>
          <w:sz w:val="25"/>
          <w:szCs w:val="25"/>
        </w:rPr>
        <w:t>Exempel på alkoholdrycksliknande preparat är alkoholhaltig glass, jello-shots (gelé-shots) och alkoholhaltigt gelégodis. Även alkoholhaltig grädde, det vill säga en gräddbaserad produkt med tillsatt alkohol.</w:t>
      </w:r>
    </w:p>
    <w:p w:rsidR="00681852" w:rsidRPr="00192917" w:rsidRDefault="00681852" w:rsidP="00681852">
      <w:pPr>
        <w:pStyle w:val="Normal08"/>
        <w:rPr>
          <w:rFonts w:ascii="Garamond" w:hAnsi="Garamond"/>
          <w:sz w:val="25"/>
          <w:szCs w:val="25"/>
        </w:rPr>
      </w:pPr>
      <w:r w:rsidRPr="00192917">
        <w:rPr>
          <w:rFonts w:ascii="Garamond" w:hAnsi="Garamond"/>
          <w:sz w:val="25"/>
          <w:szCs w:val="25"/>
        </w:rPr>
        <w:t>Det finns även alkoholhaltiga oliver som ofta en internationell produkt där oliverna marinerats i alkohol.</w:t>
      </w:r>
    </w:p>
    <w:p w:rsidR="00681852" w:rsidRPr="00192917" w:rsidRDefault="00681852" w:rsidP="00681852">
      <w:pPr>
        <w:pStyle w:val="Normal08"/>
        <w:rPr>
          <w:rFonts w:ascii="Garamond" w:hAnsi="Garamond"/>
          <w:sz w:val="25"/>
          <w:szCs w:val="25"/>
        </w:rPr>
      </w:pPr>
      <w:r w:rsidRPr="00192917">
        <w:rPr>
          <w:rFonts w:ascii="Garamond" w:hAnsi="Garamond"/>
          <w:sz w:val="25"/>
          <w:szCs w:val="25"/>
        </w:rPr>
        <w:t>Alkoholhaltigt pulver är en pulverformad produkt som blandas ut med vätska för att drickas. Generellt sett kommer alkoholdrycksliknande preparat att omfattas av samma regler som gäller för alkoholdrycker, både när det gäller försäljning och servering</w:t>
      </w:r>
      <w:r w:rsidRPr="00192917">
        <w:rPr>
          <w:rStyle w:val="Fotnotsreferens"/>
          <w:rFonts w:ascii="Garamond" w:hAnsi="Garamond"/>
          <w:sz w:val="25"/>
          <w:szCs w:val="25"/>
        </w:rPr>
        <w:footnoteReference w:id="33"/>
      </w:r>
      <w:r w:rsidRPr="00192917">
        <w:rPr>
          <w:rFonts w:ascii="Garamond" w:hAnsi="Garamond"/>
          <w:sz w:val="25"/>
          <w:szCs w:val="25"/>
        </w:rPr>
        <w:t>.</w:t>
      </w:r>
    </w:p>
    <w:p w:rsidR="00681852" w:rsidRDefault="00681852" w:rsidP="00681852">
      <w:pPr>
        <w:pStyle w:val="Normal08"/>
      </w:pPr>
    </w:p>
    <w:p w:rsidR="00681852" w:rsidRPr="00D07FCF" w:rsidRDefault="00681852" w:rsidP="00681852">
      <w:pPr>
        <w:pStyle w:val="Rubrik3"/>
        <w:spacing w:before="120"/>
      </w:pPr>
      <w:r w:rsidRPr="00D07FCF">
        <w:t>Dryckessortiment och försäljningsvolymer vid tillstånd för Gårdsförsäljning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6848"/>
      </w:tblGrid>
      <w:tr w:rsidR="00681852" w:rsidTr="00681852">
        <w:trPr>
          <w:trHeight w:val="1593"/>
        </w:trPr>
        <w:tc>
          <w:tcPr>
            <w:tcW w:w="567" w:type="dxa"/>
            <w:tcBorders>
              <w:right w:val="nil"/>
            </w:tcBorders>
          </w:tcPr>
          <w:p w:rsidR="00681852" w:rsidRPr="00D07FCF" w:rsidRDefault="00681852" w:rsidP="00681852">
            <w:pPr>
              <w:pStyle w:val="Normal08"/>
              <w:spacing w:before="0"/>
              <w:jc w:val="center"/>
              <w:rPr>
                <w:rFonts w:ascii="Arial Narrow" w:hAnsi="Arial Narrow"/>
                <w:color w:val="808080" w:themeColor="background1" w:themeShade="80"/>
                <w:sz w:val="18"/>
                <w:szCs w:val="18"/>
              </w:rPr>
            </w:pPr>
            <w:r w:rsidRPr="00D07FCF">
              <w:rPr>
                <w:rFonts w:ascii="Arial Narrow" w:hAnsi="Arial Narrow"/>
                <w:color w:val="808080" w:themeColor="background1" w:themeShade="80"/>
                <w:sz w:val="18"/>
                <w:szCs w:val="18"/>
              </w:rPr>
              <w:t>L</w:t>
            </w:r>
          </w:p>
          <w:p w:rsidR="00681852" w:rsidRPr="00D07FCF" w:rsidRDefault="00681852" w:rsidP="00681852">
            <w:pPr>
              <w:pStyle w:val="Normal08"/>
              <w:spacing w:before="0"/>
              <w:jc w:val="center"/>
              <w:rPr>
                <w:rFonts w:ascii="Arial Narrow" w:hAnsi="Arial Narrow"/>
                <w:color w:val="808080" w:themeColor="background1" w:themeShade="80"/>
                <w:sz w:val="18"/>
                <w:szCs w:val="18"/>
              </w:rPr>
            </w:pPr>
            <w:r w:rsidRPr="00D07FCF">
              <w:rPr>
                <w:rFonts w:ascii="Arial Narrow" w:hAnsi="Arial Narrow"/>
                <w:color w:val="808080" w:themeColor="background1" w:themeShade="80"/>
                <w:sz w:val="18"/>
                <w:szCs w:val="18"/>
              </w:rPr>
              <w:t>A</w:t>
            </w:r>
          </w:p>
          <w:p w:rsidR="00681852" w:rsidRPr="00D07FCF" w:rsidRDefault="00681852" w:rsidP="00681852">
            <w:pPr>
              <w:pStyle w:val="Normal08"/>
              <w:spacing w:before="0"/>
              <w:jc w:val="center"/>
              <w:rPr>
                <w:rFonts w:ascii="Arial Narrow" w:hAnsi="Arial Narrow"/>
                <w:color w:val="808080" w:themeColor="background1" w:themeShade="80"/>
                <w:sz w:val="18"/>
                <w:szCs w:val="18"/>
              </w:rPr>
            </w:pPr>
            <w:r w:rsidRPr="00D07FCF">
              <w:rPr>
                <w:rFonts w:ascii="Arial Narrow" w:hAnsi="Arial Narrow"/>
                <w:color w:val="808080" w:themeColor="background1" w:themeShade="80"/>
                <w:sz w:val="18"/>
                <w:szCs w:val="18"/>
              </w:rPr>
              <w:t>G</w:t>
            </w:r>
          </w:p>
          <w:p w:rsidR="00681852" w:rsidRPr="00D07FCF" w:rsidRDefault="00681852" w:rsidP="00681852">
            <w:pPr>
              <w:pStyle w:val="Normal08"/>
              <w:spacing w:before="0"/>
              <w:jc w:val="center"/>
              <w:rPr>
                <w:rFonts w:ascii="Arial Narrow" w:hAnsi="Arial Narrow"/>
                <w:color w:val="808080" w:themeColor="background1" w:themeShade="80"/>
                <w:sz w:val="18"/>
                <w:szCs w:val="18"/>
              </w:rPr>
            </w:pPr>
            <w:r w:rsidRPr="00D07FCF">
              <w:rPr>
                <w:rFonts w:ascii="Arial Narrow" w:hAnsi="Arial Narrow"/>
                <w:color w:val="808080" w:themeColor="background1" w:themeShade="80"/>
                <w:sz w:val="18"/>
                <w:szCs w:val="18"/>
              </w:rPr>
              <w:t>T</w:t>
            </w:r>
          </w:p>
          <w:p w:rsidR="00681852" w:rsidRPr="00D07FCF" w:rsidRDefault="00681852" w:rsidP="00681852">
            <w:pPr>
              <w:pStyle w:val="Normal08"/>
              <w:spacing w:before="0"/>
              <w:jc w:val="center"/>
              <w:rPr>
                <w:rFonts w:ascii="Arial Narrow" w:hAnsi="Arial Narrow"/>
                <w:color w:val="808080" w:themeColor="background1" w:themeShade="80"/>
                <w:sz w:val="18"/>
                <w:szCs w:val="18"/>
              </w:rPr>
            </w:pPr>
            <w:r w:rsidRPr="00D07FCF">
              <w:rPr>
                <w:rFonts w:ascii="Arial Narrow" w:hAnsi="Arial Narrow"/>
                <w:color w:val="808080" w:themeColor="background1" w:themeShade="80"/>
                <w:sz w:val="18"/>
                <w:szCs w:val="18"/>
              </w:rPr>
              <w:t>E</w:t>
            </w:r>
          </w:p>
          <w:p w:rsidR="00681852" w:rsidRPr="00D07FCF" w:rsidRDefault="00681852" w:rsidP="00681852">
            <w:pPr>
              <w:pStyle w:val="Normal08"/>
              <w:spacing w:before="0"/>
              <w:jc w:val="center"/>
              <w:rPr>
                <w:rFonts w:ascii="Arial Narrow" w:hAnsi="Arial Narrow"/>
                <w:color w:val="808080" w:themeColor="background1" w:themeShade="80"/>
                <w:sz w:val="18"/>
                <w:szCs w:val="18"/>
              </w:rPr>
            </w:pPr>
            <w:r w:rsidRPr="00D07FCF">
              <w:rPr>
                <w:rFonts w:ascii="Arial Narrow" w:hAnsi="Arial Narrow"/>
                <w:color w:val="808080" w:themeColor="background1" w:themeShade="80"/>
                <w:sz w:val="18"/>
                <w:szCs w:val="18"/>
              </w:rPr>
              <w:t>X</w:t>
            </w:r>
          </w:p>
          <w:p w:rsidR="00681852" w:rsidRPr="00D07FCF" w:rsidRDefault="00681852" w:rsidP="00681852">
            <w:pPr>
              <w:pStyle w:val="Normal08"/>
              <w:spacing w:before="0"/>
              <w:jc w:val="center"/>
              <w:rPr>
                <w:rFonts w:ascii="Arial Narrow" w:hAnsi="Arial Narrow"/>
                <w:color w:val="A6A6A6"/>
              </w:rPr>
            </w:pPr>
            <w:r w:rsidRPr="00D07FCF">
              <w:rPr>
                <w:rFonts w:ascii="Arial Narrow" w:hAnsi="Arial Narrow"/>
                <w:color w:val="808080" w:themeColor="background1" w:themeShade="80"/>
                <w:sz w:val="18"/>
                <w:szCs w:val="18"/>
              </w:rPr>
              <w:t>T</w:t>
            </w:r>
          </w:p>
        </w:tc>
        <w:tc>
          <w:tcPr>
            <w:tcW w:w="8330" w:type="dxa"/>
            <w:tcBorders>
              <w:left w:val="nil"/>
            </w:tcBorders>
            <w:shd w:val="clear" w:color="auto" w:fill="auto"/>
          </w:tcPr>
          <w:p w:rsidR="00681852" w:rsidRPr="00192917" w:rsidRDefault="00681852" w:rsidP="00681852">
            <w:pPr>
              <w:pStyle w:val="Normal08"/>
              <w:rPr>
                <w:rFonts w:ascii="Garamond" w:hAnsi="Garamond"/>
                <w:sz w:val="25"/>
                <w:szCs w:val="25"/>
              </w:rPr>
            </w:pPr>
            <w:r w:rsidRPr="00192917">
              <w:rPr>
                <w:rFonts w:ascii="Garamond" w:hAnsi="Garamond"/>
                <w:color w:val="1B1B1B"/>
                <w:sz w:val="25"/>
                <w:szCs w:val="25"/>
                <w:shd w:val="clear" w:color="auto" w:fill="FFFFFF"/>
              </w:rPr>
              <w:t>Vid gårdsförsäljning får försäljning av de egentillverkade alkoholdryckerna till varje enskild konsument vid samma besökstillfälle inte överstiga 0,7 liter spritdrycker, tre liter vin, tre liter starköl och tre liter andra jästa alkoholdrycker. Avlämnande av dryckerna ska ske vid försäljningen. </w:t>
            </w:r>
            <w:r w:rsidRPr="00192917">
              <w:rPr>
                <w:rFonts w:ascii="Garamond" w:hAnsi="Garamond"/>
                <w:i/>
                <w:iCs/>
                <w:color w:val="1B1B1B"/>
                <w:sz w:val="25"/>
                <w:szCs w:val="25"/>
                <w:bdr w:val="none" w:sz="0" w:space="0" w:color="auto" w:frame="1"/>
                <w:shd w:val="clear" w:color="auto" w:fill="FFFFFF"/>
              </w:rPr>
              <w:t>Lag (2025:299)</w:t>
            </w:r>
            <w:r w:rsidRPr="00192917">
              <w:rPr>
                <w:rFonts w:ascii="Garamond" w:hAnsi="Garamond"/>
                <w:color w:val="1B1B1B"/>
                <w:sz w:val="25"/>
                <w:szCs w:val="25"/>
                <w:shd w:val="clear" w:color="auto" w:fill="FFFFFF"/>
              </w:rPr>
              <w:t>.</w:t>
            </w:r>
            <w:r w:rsidRPr="00192917">
              <w:rPr>
                <w:rStyle w:val="Fotnotsreferens"/>
                <w:rFonts w:ascii="Garamond" w:hAnsi="Garamond"/>
                <w:sz w:val="25"/>
                <w:szCs w:val="25"/>
              </w:rPr>
              <w:t xml:space="preserve"> </w:t>
            </w:r>
            <w:r w:rsidRPr="00192917">
              <w:rPr>
                <w:rStyle w:val="Fotnotsreferens"/>
                <w:rFonts w:ascii="Garamond" w:hAnsi="Garamond"/>
                <w:sz w:val="25"/>
                <w:szCs w:val="25"/>
              </w:rPr>
              <w:footnoteReference w:id="34"/>
            </w:r>
          </w:p>
        </w:tc>
      </w:tr>
    </w:tbl>
    <w:p w:rsidR="00681852" w:rsidRPr="006D2E73" w:rsidRDefault="00681852" w:rsidP="00681852">
      <w:pPr>
        <w:pStyle w:val="Normal08"/>
      </w:pPr>
    </w:p>
    <w:p w:rsidR="00681852" w:rsidRDefault="00681852" w:rsidP="00681852">
      <w:pPr>
        <w:pStyle w:val="Rubrik3"/>
      </w:pPr>
      <w:r>
        <w:t>O</w:t>
      </w:r>
      <w:r w:rsidRPr="000108B6">
        <w:t>lägenheter</w:t>
      </w:r>
      <w:r>
        <w:t xml:space="preserve"> och riskbedömning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6852"/>
      </w:tblGrid>
      <w:tr w:rsidR="00681852" w:rsidTr="00681852">
        <w:tc>
          <w:tcPr>
            <w:tcW w:w="567" w:type="dxa"/>
            <w:tcBorders>
              <w:right w:val="nil"/>
            </w:tcBorders>
            <w:vAlign w:val="center"/>
          </w:tcPr>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L</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A</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G</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E</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X</w:t>
            </w:r>
          </w:p>
          <w:p w:rsidR="00681852" w:rsidRPr="00404232" w:rsidRDefault="00681852" w:rsidP="00681852">
            <w:pPr>
              <w:pStyle w:val="Normal08"/>
              <w:spacing w:before="0"/>
              <w:jc w:val="center"/>
              <w:rPr>
                <w:rFonts w:ascii="Arial Narrow" w:hAnsi="Arial Narrow"/>
                <w:color w:val="A6A6A6"/>
              </w:rPr>
            </w:pPr>
            <w:r w:rsidRPr="004714D2">
              <w:rPr>
                <w:rFonts w:ascii="Arial Narrow" w:hAnsi="Arial Narrow"/>
                <w:color w:val="808080" w:themeColor="background1" w:themeShade="80"/>
                <w:sz w:val="18"/>
                <w:szCs w:val="18"/>
              </w:rPr>
              <w:t>T</w:t>
            </w:r>
          </w:p>
        </w:tc>
        <w:tc>
          <w:tcPr>
            <w:tcW w:w="8330" w:type="dxa"/>
            <w:tcBorders>
              <w:left w:val="nil"/>
            </w:tcBorders>
            <w:shd w:val="clear" w:color="auto" w:fill="auto"/>
          </w:tcPr>
          <w:p w:rsidR="00681852" w:rsidRPr="00192917" w:rsidRDefault="00681852" w:rsidP="00681852">
            <w:pPr>
              <w:pStyle w:val="Normal08"/>
              <w:rPr>
                <w:rFonts w:ascii="Garamond" w:hAnsi="Garamond"/>
                <w:sz w:val="25"/>
                <w:szCs w:val="25"/>
              </w:rPr>
            </w:pPr>
            <w:r w:rsidRPr="00192917">
              <w:rPr>
                <w:rFonts w:ascii="Garamond" w:hAnsi="Garamond"/>
                <w:sz w:val="25"/>
                <w:szCs w:val="25"/>
              </w:rPr>
              <w:t>Om alkoholservering eller tillstånd för gårdsförsäljning på grund av serveringsställes eller försäljningsställets belägenhet, besöksarrangemangets utformning eller av andra skäl, kan befaras medföra olägenheter i fråga om ordning och nykterhet eller särskild risk för människors hälsa får både serveringstillstånd och tillstånd för gårdsförsäljning vägras även om övriga krav som uppställs i alkohollagen är uppfyllda.</w:t>
            </w:r>
            <w:r w:rsidRPr="00192917">
              <w:rPr>
                <w:rStyle w:val="Fotnotsreferens"/>
                <w:rFonts w:ascii="Garamond" w:hAnsi="Garamond"/>
                <w:sz w:val="25"/>
                <w:szCs w:val="25"/>
              </w:rPr>
              <w:footnoteReference w:id="35"/>
            </w:r>
            <w:r w:rsidRPr="00192917">
              <w:rPr>
                <w:rFonts w:ascii="Garamond" w:hAnsi="Garamond"/>
                <w:sz w:val="25"/>
                <w:szCs w:val="25"/>
              </w:rPr>
              <w:t xml:space="preserve"> Olägenhetsprövningen ska särskilt utgå från serveringsställets och försäljningsställets belägenhet men även besöksarrangemangets utformning vid tillstånd för gårdsförsäljning. Typiskt sett innebär närheten till särskilt utpekade miljöer risk för uppkomst av olika alkoholrelaterade olägenheter. Särskilt utpekade miljöer är till exempel platser där ungdomar vistas eller samlas, redan etablerade missbruks- eller brottsbelastade miljöer, trafikleder samt utpräglade bostadsområden där buller från serveringsstället kan ge upphov till störningar m.m.</w:t>
            </w:r>
            <w:r w:rsidRPr="00192917">
              <w:rPr>
                <w:rStyle w:val="Fotnotsreferens"/>
                <w:rFonts w:ascii="Garamond" w:hAnsi="Garamond"/>
                <w:sz w:val="25"/>
                <w:szCs w:val="25"/>
              </w:rPr>
              <w:footnoteReference w:id="36"/>
            </w:r>
          </w:p>
        </w:tc>
      </w:tr>
    </w:tbl>
    <w:p w:rsidR="00681852" w:rsidRPr="00192917" w:rsidRDefault="00681852" w:rsidP="00681852">
      <w:pPr>
        <w:pStyle w:val="Normal08"/>
        <w:rPr>
          <w:rFonts w:ascii="Garamond" w:hAnsi="Garamond"/>
          <w:sz w:val="25"/>
          <w:szCs w:val="25"/>
        </w:rPr>
      </w:pPr>
      <w:r w:rsidRPr="00192917">
        <w:rPr>
          <w:rFonts w:ascii="Garamond" w:hAnsi="Garamond"/>
          <w:sz w:val="25"/>
          <w:szCs w:val="25"/>
        </w:rPr>
        <w:t xml:space="preserve">Serveringstillstånd och tillstånd för gårdsförsäljning får vägras redan då alkoholservering eller försäljning av alkohol </w:t>
      </w:r>
      <w:r w:rsidRPr="00192917">
        <w:rPr>
          <w:rFonts w:ascii="Garamond" w:hAnsi="Garamond"/>
          <w:i/>
          <w:sz w:val="25"/>
          <w:szCs w:val="25"/>
        </w:rPr>
        <w:t>kan befaras</w:t>
      </w:r>
      <w:r w:rsidRPr="00192917">
        <w:rPr>
          <w:rFonts w:ascii="Garamond" w:hAnsi="Garamond"/>
          <w:sz w:val="25"/>
          <w:szCs w:val="25"/>
        </w:rPr>
        <w:t xml:space="preserve"> medföra olägenheter. Om så sker ska kommunen motivera varför alkoholserveringen befaras medföra olägenheter. Avslagsbeslut ska vara väl motiverade utifrån samtliga omständigheter i det enskilda fallet. Att enbart hänvisa till kommunens alkoholpolitiska riktlinjer är inte godtagbart då de inte har någon normerande verkan. Störst vikt ska läggas vid yttranden från polismyndigheten och miljö- och hälsoskyddsenheten.</w:t>
      </w:r>
    </w:p>
    <w:p w:rsidR="00681852" w:rsidRPr="00192917" w:rsidRDefault="00681852" w:rsidP="00681852">
      <w:pPr>
        <w:pStyle w:val="Normal08"/>
        <w:rPr>
          <w:rFonts w:ascii="Garamond" w:hAnsi="Garamond"/>
          <w:sz w:val="25"/>
          <w:szCs w:val="25"/>
        </w:rPr>
      </w:pPr>
      <w:r w:rsidRPr="00192917">
        <w:rPr>
          <w:rFonts w:ascii="Garamond" w:hAnsi="Garamond"/>
          <w:sz w:val="25"/>
          <w:szCs w:val="25"/>
        </w:rPr>
        <w:t xml:space="preserve">Om ansökan avser serveringstillstånd i ett bostadsområde ska kommunen bedöma om närboende kan komma att störas om serveringstillstånd beviljas. Överetablering av serveringsställen i ett område medför störningar och påfrestningar för närboende. Därtill ökar risken för att serveringsställets gäster uppträder störande på allmänna platser. Mot bakgrund av en bedömd risk för störningar kan kommunen avslå en ansökan om serveringstillstånd. Exempelvis kan kommunen, om det förhåller sig så att ett område riskerar överetablering av serveringsställen som kan leda till alkoholrelaterade olägenheter, då avslå en ansökan om serveringstillstånd. </w:t>
      </w:r>
      <w:r w:rsidRPr="00192917">
        <w:rPr>
          <w:rFonts w:ascii="Garamond" w:hAnsi="Garamond"/>
          <w:color w:val="000000"/>
          <w:sz w:val="25"/>
          <w:szCs w:val="25"/>
        </w:rPr>
        <w:t xml:space="preserve">Detsamma gäller etablering av </w:t>
      </w:r>
      <w:r w:rsidRPr="00192917">
        <w:rPr>
          <w:rFonts w:ascii="Garamond" w:hAnsi="Garamond"/>
          <w:sz w:val="25"/>
          <w:szCs w:val="25"/>
        </w:rPr>
        <w:t>serveringsställen i ett område som på förhand har kända problem med missbruk. En grundläggande princip inom svensk alkoholpolitik är att sport och alkohol inte hör ihop. Återhållsamhet är därmed utgångspunkten för serveringstillstånd med koppling till idrottsevenemang, men kommunen gör en riskbedömning i varje enskilt fall. I Motala kommun är det endast idrottsföreningar som tävlar på elitnivå som kan meddelas serveringstillstånd. Polismyndighetens yttrande om eventuella befarande olägenheter väger alltid tungt i sådana fall.</w:t>
      </w:r>
    </w:p>
    <w:p w:rsidR="00681852" w:rsidRPr="00D85287" w:rsidRDefault="00681852" w:rsidP="00681852">
      <w:pPr>
        <w:pStyle w:val="Rubrik3"/>
      </w:pPr>
      <w:r w:rsidRPr="00D85287">
        <w:t>Serveringstider</w:t>
      </w:r>
      <w:r>
        <w:t>/ försäljningstider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6849"/>
      </w:tblGrid>
      <w:tr w:rsidR="00681852" w:rsidRPr="007A7530" w:rsidTr="00681852">
        <w:tc>
          <w:tcPr>
            <w:tcW w:w="563" w:type="dxa"/>
            <w:tcBorders>
              <w:right w:val="nil"/>
            </w:tcBorders>
            <w:vAlign w:val="center"/>
          </w:tcPr>
          <w:p w:rsidR="00681852" w:rsidRPr="007A7530" w:rsidRDefault="00681852" w:rsidP="00681852">
            <w:pPr>
              <w:pStyle w:val="Normal08"/>
              <w:spacing w:before="0"/>
              <w:jc w:val="center"/>
              <w:rPr>
                <w:rFonts w:ascii="Arial Narrow" w:hAnsi="Arial Narrow"/>
                <w:color w:val="808080" w:themeColor="background1" w:themeShade="80"/>
                <w:sz w:val="18"/>
                <w:szCs w:val="18"/>
              </w:rPr>
            </w:pPr>
            <w:r w:rsidRPr="007A7530">
              <w:rPr>
                <w:rFonts w:ascii="Arial Narrow" w:hAnsi="Arial Narrow"/>
                <w:color w:val="808080" w:themeColor="background1" w:themeShade="80"/>
                <w:sz w:val="18"/>
                <w:szCs w:val="18"/>
              </w:rPr>
              <w:t>L</w:t>
            </w:r>
          </w:p>
          <w:p w:rsidR="00681852" w:rsidRPr="007A7530" w:rsidRDefault="00681852" w:rsidP="00681852">
            <w:pPr>
              <w:pStyle w:val="Normal08"/>
              <w:spacing w:before="0"/>
              <w:jc w:val="center"/>
              <w:rPr>
                <w:rFonts w:ascii="Arial Narrow" w:hAnsi="Arial Narrow"/>
                <w:color w:val="808080" w:themeColor="background1" w:themeShade="80"/>
                <w:sz w:val="18"/>
                <w:szCs w:val="18"/>
              </w:rPr>
            </w:pPr>
            <w:r w:rsidRPr="007A7530">
              <w:rPr>
                <w:rFonts w:ascii="Arial Narrow" w:hAnsi="Arial Narrow"/>
                <w:color w:val="808080" w:themeColor="background1" w:themeShade="80"/>
                <w:sz w:val="18"/>
                <w:szCs w:val="18"/>
              </w:rPr>
              <w:t>A</w:t>
            </w:r>
          </w:p>
          <w:p w:rsidR="00681852" w:rsidRPr="007A7530" w:rsidRDefault="00681852" w:rsidP="00681852">
            <w:pPr>
              <w:pStyle w:val="Normal08"/>
              <w:spacing w:before="0"/>
              <w:jc w:val="center"/>
              <w:rPr>
                <w:rFonts w:ascii="Arial Narrow" w:hAnsi="Arial Narrow"/>
                <w:color w:val="808080" w:themeColor="background1" w:themeShade="80"/>
                <w:sz w:val="18"/>
                <w:szCs w:val="18"/>
              </w:rPr>
            </w:pPr>
            <w:r w:rsidRPr="007A7530">
              <w:rPr>
                <w:rFonts w:ascii="Arial Narrow" w:hAnsi="Arial Narrow"/>
                <w:color w:val="808080" w:themeColor="background1" w:themeShade="80"/>
                <w:sz w:val="18"/>
                <w:szCs w:val="18"/>
              </w:rPr>
              <w:t>G</w:t>
            </w:r>
          </w:p>
          <w:p w:rsidR="00681852" w:rsidRPr="007A7530" w:rsidRDefault="00681852" w:rsidP="00681852">
            <w:pPr>
              <w:pStyle w:val="Normal08"/>
              <w:spacing w:before="0"/>
              <w:jc w:val="center"/>
              <w:rPr>
                <w:rFonts w:ascii="Arial Narrow" w:hAnsi="Arial Narrow"/>
                <w:color w:val="808080" w:themeColor="background1" w:themeShade="80"/>
                <w:sz w:val="18"/>
                <w:szCs w:val="18"/>
              </w:rPr>
            </w:pPr>
            <w:r w:rsidRPr="007A7530">
              <w:rPr>
                <w:rFonts w:ascii="Arial Narrow" w:hAnsi="Arial Narrow"/>
                <w:color w:val="808080" w:themeColor="background1" w:themeShade="80"/>
                <w:sz w:val="18"/>
                <w:szCs w:val="18"/>
              </w:rPr>
              <w:t>T</w:t>
            </w:r>
          </w:p>
          <w:p w:rsidR="00681852" w:rsidRPr="007A7530" w:rsidRDefault="00681852" w:rsidP="00681852">
            <w:pPr>
              <w:pStyle w:val="Normal08"/>
              <w:spacing w:before="0"/>
              <w:jc w:val="center"/>
              <w:rPr>
                <w:rFonts w:ascii="Arial Narrow" w:hAnsi="Arial Narrow"/>
                <w:color w:val="808080" w:themeColor="background1" w:themeShade="80"/>
                <w:sz w:val="18"/>
                <w:szCs w:val="18"/>
              </w:rPr>
            </w:pPr>
            <w:r w:rsidRPr="007A7530">
              <w:rPr>
                <w:rFonts w:ascii="Arial Narrow" w:hAnsi="Arial Narrow"/>
                <w:color w:val="808080" w:themeColor="background1" w:themeShade="80"/>
                <w:sz w:val="18"/>
                <w:szCs w:val="18"/>
              </w:rPr>
              <w:t>E</w:t>
            </w:r>
          </w:p>
          <w:p w:rsidR="00681852" w:rsidRPr="007A7530" w:rsidRDefault="00681852" w:rsidP="00681852">
            <w:pPr>
              <w:pStyle w:val="Normal08"/>
              <w:spacing w:before="0"/>
              <w:jc w:val="center"/>
              <w:rPr>
                <w:rFonts w:ascii="Arial Narrow" w:hAnsi="Arial Narrow"/>
                <w:color w:val="808080" w:themeColor="background1" w:themeShade="80"/>
                <w:sz w:val="18"/>
                <w:szCs w:val="18"/>
              </w:rPr>
            </w:pPr>
            <w:r w:rsidRPr="007A7530">
              <w:rPr>
                <w:rFonts w:ascii="Arial Narrow" w:hAnsi="Arial Narrow"/>
                <w:color w:val="808080" w:themeColor="background1" w:themeShade="80"/>
                <w:sz w:val="18"/>
                <w:szCs w:val="18"/>
              </w:rPr>
              <w:t>X</w:t>
            </w:r>
          </w:p>
          <w:p w:rsidR="00681852" w:rsidRPr="007A7530" w:rsidRDefault="00681852" w:rsidP="00681852">
            <w:pPr>
              <w:pStyle w:val="Normal08"/>
              <w:spacing w:before="0"/>
              <w:jc w:val="center"/>
              <w:rPr>
                <w:rFonts w:ascii="Arial Narrow" w:hAnsi="Arial Narrow"/>
                <w:color w:val="808080" w:themeColor="background1" w:themeShade="80"/>
                <w:sz w:val="18"/>
                <w:szCs w:val="18"/>
              </w:rPr>
            </w:pPr>
            <w:r w:rsidRPr="007A7530">
              <w:rPr>
                <w:rFonts w:ascii="Arial Narrow" w:hAnsi="Arial Narrow"/>
                <w:color w:val="808080" w:themeColor="background1" w:themeShade="80"/>
                <w:sz w:val="18"/>
                <w:szCs w:val="18"/>
              </w:rPr>
              <w:t>T</w:t>
            </w:r>
          </w:p>
        </w:tc>
        <w:tc>
          <w:tcPr>
            <w:tcW w:w="8214" w:type="dxa"/>
            <w:tcBorders>
              <w:left w:val="nil"/>
            </w:tcBorders>
            <w:shd w:val="clear" w:color="auto" w:fill="auto"/>
          </w:tcPr>
          <w:p w:rsidR="00681852" w:rsidRPr="00192917" w:rsidRDefault="00681852" w:rsidP="00681852">
            <w:pPr>
              <w:pStyle w:val="Normal08"/>
              <w:rPr>
                <w:rFonts w:ascii="Garamond" w:hAnsi="Garamond"/>
                <w:sz w:val="25"/>
                <w:szCs w:val="25"/>
              </w:rPr>
            </w:pPr>
            <w:r w:rsidRPr="00192917">
              <w:rPr>
                <w:rFonts w:ascii="Garamond" w:hAnsi="Garamond"/>
                <w:sz w:val="25"/>
                <w:szCs w:val="25"/>
              </w:rPr>
              <w:t xml:space="preserve">Det är upp till kommunen att besluta under vilka tider alkoholdrycker får serveras. Vid bestämmande av serveringstiden ska särskilt beaktas vad som stadgas i 8 kap. 17 § alkohollagen, om alkoholrelaterade olägenheter och risker. Kommunens beslut ska styras av skydd för människors hälsa samt upprätthållande av ordning, nykterhet och säkerhet. Normaltiden avseende serveringstid är från klockan 11:00 till 01:00, och den gäller om kommunen inte beslutar annat. </w:t>
            </w:r>
          </w:p>
          <w:p w:rsidR="00681852" w:rsidRPr="007A7530" w:rsidRDefault="00681852" w:rsidP="00681852">
            <w:pPr>
              <w:pStyle w:val="Normal08"/>
            </w:pPr>
            <w:r w:rsidRPr="00192917">
              <w:rPr>
                <w:rFonts w:ascii="Garamond" w:hAnsi="Garamond"/>
                <w:sz w:val="25"/>
                <w:szCs w:val="25"/>
              </w:rPr>
              <w:t>När det gäller tillstånd för Gårdsförsäljning enligt 5a kap. 14 § alkohollagen, får försäljning inte ske tidigare än från klockan 10:00 och senast till klockan 20:00. Försäljningstiderna gäller alla veckodagar.</w:t>
            </w:r>
            <w:r w:rsidRPr="00192917">
              <w:rPr>
                <w:rStyle w:val="Fotnotsreferens"/>
                <w:rFonts w:ascii="Garamond" w:hAnsi="Garamond"/>
                <w:sz w:val="25"/>
                <w:szCs w:val="25"/>
              </w:rPr>
              <w:t xml:space="preserve"> </w:t>
            </w:r>
            <w:r w:rsidRPr="00192917">
              <w:rPr>
                <w:rStyle w:val="Fotnotsreferens"/>
                <w:rFonts w:ascii="Garamond" w:hAnsi="Garamond"/>
                <w:sz w:val="25"/>
                <w:szCs w:val="25"/>
              </w:rPr>
              <w:footnoteReference w:id="37"/>
            </w:r>
          </w:p>
        </w:tc>
      </w:tr>
    </w:tbl>
    <w:p w:rsidR="00681852" w:rsidRPr="006737FC" w:rsidRDefault="00681852" w:rsidP="00681852">
      <w:pPr>
        <w:pStyle w:val="Normal08"/>
        <w:rPr>
          <w:rFonts w:ascii="Garamond" w:hAnsi="Garamond"/>
          <w:noProof/>
          <w:sz w:val="25"/>
          <w:szCs w:val="25"/>
        </w:rPr>
      </w:pPr>
      <w:bookmarkStart w:id="5" w:name="_Hlk177642784"/>
      <w:r w:rsidRPr="00192917">
        <w:rPr>
          <w:rFonts w:ascii="Garamond" w:hAnsi="Garamond"/>
          <w:noProof/>
          <w:sz w:val="25"/>
          <w:szCs w:val="25"/>
        </w:rPr>
        <w:t>Inomhus tillåter kommunen som regel serveringstid från klock</w:t>
      </w:r>
      <w:r w:rsidRPr="006737FC">
        <w:rPr>
          <w:rFonts w:ascii="Garamond" w:hAnsi="Garamond"/>
          <w:noProof/>
          <w:sz w:val="25"/>
          <w:szCs w:val="25"/>
        </w:rPr>
        <w:t xml:space="preserve">an 11:00 till 03:00, om inte risk för olägenheter kan befaras. Utomhus tillåter kommunen som regel serveringstid från klockan 11:00 till 01:00, om inte risk för olägenheter kan befaras. </w:t>
      </w:r>
      <w:bookmarkEnd w:id="5"/>
      <w:r w:rsidRPr="006737FC">
        <w:rPr>
          <w:rFonts w:ascii="Garamond" w:hAnsi="Garamond"/>
          <w:noProof/>
          <w:sz w:val="25"/>
          <w:szCs w:val="25"/>
        </w:rPr>
        <w:t>I vissa fall kan kommunen behöva begränsa serveringstiden för uteserveringar i syfte att förhindra alkoholrelaterade olägenheter. Annan serveringstid kan bedömas som lämplig för vissa miljöer eller vissa typer av verksamheter. Om det finns anmärkningar mot serveringsstället kan serveringstiden begränsas eller annan administrativ åtgärd vidtas. Kommunens bedömning avseende serveringstid avgörs främst av om alkoholserveringen kan antas inverka på omgivningen genom att diverse alkoholrelaterade olägenheter uppkommer.</w:t>
      </w:r>
    </w:p>
    <w:p w:rsidR="00681852" w:rsidRPr="00A13091" w:rsidRDefault="00681852" w:rsidP="00681852">
      <w:pPr>
        <w:pStyle w:val="Normal08"/>
        <w:rPr>
          <w:rFonts w:ascii="Garamond" w:hAnsi="Garamond"/>
          <w:spacing w:val="1"/>
          <w:sz w:val="25"/>
          <w:szCs w:val="25"/>
        </w:rPr>
      </w:pPr>
      <w:r w:rsidRPr="00A13091">
        <w:rPr>
          <w:rFonts w:ascii="Garamond" w:hAnsi="Garamond"/>
          <w:spacing w:val="1"/>
          <w:sz w:val="25"/>
          <w:szCs w:val="25"/>
        </w:rPr>
        <w:t>Sluttid för servering vid särskilda evenemang utomhus är satt till 02:00 under förutsättning att inte Polismyndigheten eller Miljökontoret har synpunkter på serveringstiden.</w:t>
      </w:r>
      <w:r w:rsidR="002C5FAA" w:rsidRPr="00A13091">
        <w:rPr>
          <w:rFonts w:ascii="Garamond" w:hAnsi="Garamond"/>
          <w:spacing w:val="1"/>
          <w:sz w:val="25"/>
          <w:szCs w:val="25"/>
        </w:rPr>
        <w:t xml:space="preserve"> Med särskilda evenemang menas att det är ett evenemang som</w:t>
      </w:r>
      <w:r w:rsidR="007A0F0A" w:rsidRPr="00A13091">
        <w:rPr>
          <w:rFonts w:ascii="Garamond" w:hAnsi="Garamond"/>
          <w:spacing w:val="1"/>
          <w:sz w:val="25"/>
          <w:szCs w:val="25"/>
        </w:rPr>
        <w:t xml:space="preserve"> riktar sig </w:t>
      </w:r>
      <w:r w:rsidR="00713E33" w:rsidRPr="00A13091">
        <w:rPr>
          <w:rFonts w:ascii="Garamond" w:hAnsi="Garamond"/>
          <w:spacing w:val="1"/>
          <w:sz w:val="25"/>
          <w:szCs w:val="25"/>
        </w:rPr>
        <w:t xml:space="preserve">till en bred publik </w:t>
      </w:r>
      <w:r w:rsidR="007A0F0A" w:rsidRPr="00A13091">
        <w:rPr>
          <w:rFonts w:ascii="Garamond" w:hAnsi="Garamond"/>
          <w:spacing w:val="1"/>
          <w:sz w:val="25"/>
          <w:szCs w:val="25"/>
        </w:rPr>
        <w:t>samt</w:t>
      </w:r>
      <w:r w:rsidR="002C5FAA" w:rsidRPr="00A13091">
        <w:rPr>
          <w:rFonts w:ascii="Garamond" w:hAnsi="Garamond"/>
          <w:spacing w:val="1"/>
          <w:sz w:val="25"/>
          <w:szCs w:val="25"/>
        </w:rPr>
        <w:t xml:space="preserve"> bidrar till Motalas kommuns varumärke.  </w:t>
      </w:r>
    </w:p>
    <w:p w:rsidR="00681852" w:rsidRPr="006737FC" w:rsidRDefault="00681852" w:rsidP="00681852">
      <w:pPr>
        <w:pStyle w:val="Normal08"/>
        <w:rPr>
          <w:rFonts w:ascii="Garamond" w:hAnsi="Garamond"/>
          <w:spacing w:val="1"/>
          <w:sz w:val="25"/>
          <w:szCs w:val="25"/>
        </w:rPr>
      </w:pPr>
      <w:r w:rsidRPr="006737FC">
        <w:rPr>
          <w:rFonts w:ascii="Garamond" w:hAnsi="Garamond"/>
          <w:spacing w:val="1"/>
          <w:sz w:val="25"/>
          <w:szCs w:val="25"/>
        </w:rPr>
        <w:t xml:space="preserve">Vid övriga evenemang är sluttiden satt till 01:00 under förutsättning att inte Polismyndigheten eller Miljökontoret har skäl att inskränka serveringstiden. </w:t>
      </w:r>
    </w:p>
    <w:p w:rsidR="00681852" w:rsidRPr="006737FC" w:rsidRDefault="00681852" w:rsidP="00681852">
      <w:pPr>
        <w:pStyle w:val="Normal08"/>
        <w:rPr>
          <w:rFonts w:ascii="Garamond" w:hAnsi="Garamond"/>
          <w:noProof/>
          <w:sz w:val="25"/>
          <w:szCs w:val="25"/>
        </w:rPr>
      </w:pPr>
      <w:r w:rsidRPr="006737FC">
        <w:rPr>
          <w:rFonts w:ascii="Garamond" w:hAnsi="Garamond"/>
          <w:noProof/>
          <w:sz w:val="25"/>
          <w:szCs w:val="25"/>
        </w:rPr>
        <w:t>Vid ansökan om serveringstid efter kl. 01:00 inomhus och utomhus ska Polismyndighetens och Miljökontorets yttranden tillmätas stor betydelse.</w:t>
      </w:r>
    </w:p>
    <w:p w:rsidR="00681852" w:rsidRPr="006737FC" w:rsidRDefault="00681852" w:rsidP="00681852">
      <w:pPr>
        <w:pStyle w:val="Normal08"/>
        <w:rPr>
          <w:rFonts w:ascii="Garamond" w:hAnsi="Garamond"/>
          <w:noProof/>
          <w:sz w:val="25"/>
          <w:szCs w:val="25"/>
        </w:rPr>
      </w:pPr>
      <w:bookmarkStart w:id="6" w:name="_Hlk177642711"/>
      <w:r w:rsidRPr="006737FC">
        <w:rPr>
          <w:rFonts w:ascii="Garamond" w:hAnsi="Garamond"/>
          <w:noProof/>
          <w:sz w:val="25"/>
          <w:szCs w:val="25"/>
        </w:rPr>
        <w:t>Senare serveringstid är kl. 01:00 kan komma att innebära att serveringstillståndet beviljas med en prövotid om lägst sex (6) månader och högst tolv (12) månader. Avgörande för beslut om eventuell prövotid görs utifrån en bedömning i det enskilda fallet samt omständigheterna i övrigt. Särskilda yttranden från berörda myndigheter behöver inhämtas innan dess att prövotiden löper ut. Detta för att kunna göra en rimlig bedömning om olägenheter uppstått.</w:t>
      </w:r>
    </w:p>
    <w:bookmarkEnd w:id="6"/>
    <w:p w:rsidR="00681852" w:rsidRPr="00192917" w:rsidRDefault="00681852" w:rsidP="00681852">
      <w:pPr>
        <w:pStyle w:val="Normal08"/>
        <w:rPr>
          <w:rFonts w:ascii="Garamond" w:hAnsi="Garamond"/>
          <w:noProof/>
          <w:sz w:val="25"/>
          <w:szCs w:val="25"/>
        </w:rPr>
      </w:pPr>
      <w:r w:rsidRPr="00192917">
        <w:rPr>
          <w:rFonts w:ascii="Garamond" w:hAnsi="Garamond"/>
          <w:noProof/>
          <w:sz w:val="25"/>
          <w:szCs w:val="25"/>
        </w:rPr>
        <w:t xml:space="preserve">Serveringsställen med serveringstid efter kl. 01:00 kan även förenas med skärpt tillsyn och krav om förordnade ordningsvakt i samråd med polisen. </w:t>
      </w:r>
    </w:p>
    <w:p w:rsidR="00681852" w:rsidRPr="00395743" w:rsidRDefault="00681852" w:rsidP="00681852">
      <w:pPr>
        <w:pStyle w:val="Normal08"/>
        <w:rPr>
          <w:rFonts w:ascii="Garamond" w:hAnsi="Garamond"/>
          <w:noProof/>
          <w:sz w:val="25"/>
          <w:szCs w:val="25"/>
        </w:rPr>
      </w:pPr>
      <w:bookmarkStart w:id="7" w:name="_Hlk177643634"/>
      <w:r w:rsidRPr="00395743">
        <w:rPr>
          <w:rFonts w:ascii="Garamond" w:hAnsi="Garamond"/>
          <w:noProof/>
          <w:sz w:val="25"/>
          <w:szCs w:val="25"/>
        </w:rPr>
        <w:t xml:space="preserve">Kommunens krav är att samtliga personer som arbetar med servering av alkoholdrycker på restauranger (samtliga som inte enbart tillfälligt engageras oavsett anställningsform) ska ha genomgått utbildning i ansvarsfull alkoholservering. </w:t>
      </w:r>
      <w:bookmarkEnd w:id="7"/>
    </w:p>
    <w:p w:rsidR="00681852" w:rsidRPr="00192917" w:rsidRDefault="00681852" w:rsidP="00681852">
      <w:pPr>
        <w:pStyle w:val="Normal08"/>
        <w:rPr>
          <w:rFonts w:ascii="Garamond" w:hAnsi="Garamond"/>
          <w:noProof/>
          <w:sz w:val="25"/>
          <w:szCs w:val="25"/>
        </w:rPr>
      </w:pPr>
      <w:r w:rsidRPr="00192917">
        <w:rPr>
          <w:rFonts w:ascii="Garamond" w:hAnsi="Garamond"/>
          <w:noProof/>
          <w:sz w:val="25"/>
          <w:szCs w:val="25"/>
        </w:rPr>
        <w:t>Vid bristande ordning eller nykterhet, vid risk att närboende utsätts för störningar eller vid övriga olägenheter kan serveringstiden genom beslut av socialnämndens myndighetsutskott komma att inskränkas (så kallad partiell återkallelse).</w:t>
      </w:r>
    </w:p>
    <w:p w:rsidR="00681852" w:rsidRDefault="00681852" w:rsidP="00681852">
      <w:pPr>
        <w:pStyle w:val="Rubrik3"/>
      </w:pPr>
      <w:r w:rsidRPr="000108B6">
        <w:t>Uteservering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3"/>
        <w:gridCol w:w="6847"/>
      </w:tblGrid>
      <w:tr w:rsidR="00681852" w:rsidTr="00681852">
        <w:tc>
          <w:tcPr>
            <w:tcW w:w="567" w:type="dxa"/>
            <w:tcBorders>
              <w:right w:val="nil"/>
            </w:tcBorders>
            <w:vAlign w:val="center"/>
          </w:tcPr>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L</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A</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G</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E</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X</w:t>
            </w:r>
          </w:p>
          <w:p w:rsidR="00681852" w:rsidRPr="00404232" w:rsidRDefault="00681852" w:rsidP="00681852">
            <w:pPr>
              <w:pStyle w:val="Normal08"/>
              <w:spacing w:before="0"/>
              <w:jc w:val="center"/>
              <w:rPr>
                <w:rFonts w:ascii="Arial Narrow" w:hAnsi="Arial Narrow"/>
                <w:color w:val="A6A6A6"/>
              </w:rPr>
            </w:pPr>
            <w:r w:rsidRPr="004714D2">
              <w:rPr>
                <w:rFonts w:ascii="Arial Narrow" w:hAnsi="Arial Narrow"/>
                <w:color w:val="808080" w:themeColor="background1" w:themeShade="80"/>
                <w:sz w:val="18"/>
                <w:szCs w:val="18"/>
              </w:rPr>
              <w:t>T</w:t>
            </w:r>
          </w:p>
        </w:tc>
        <w:tc>
          <w:tcPr>
            <w:tcW w:w="8330" w:type="dxa"/>
            <w:tcBorders>
              <w:left w:val="nil"/>
            </w:tcBorders>
            <w:shd w:val="clear" w:color="auto" w:fill="auto"/>
          </w:tcPr>
          <w:p w:rsidR="00681852" w:rsidRPr="00192917" w:rsidRDefault="00681852" w:rsidP="00681852">
            <w:pPr>
              <w:pStyle w:val="Normal08"/>
              <w:rPr>
                <w:rFonts w:ascii="Garamond" w:hAnsi="Garamond"/>
                <w:sz w:val="25"/>
                <w:szCs w:val="25"/>
              </w:rPr>
            </w:pPr>
            <w:r w:rsidRPr="00192917">
              <w:rPr>
                <w:rFonts w:ascii="Garamond" w:hAnsi="Garamond"/>
                <w:sz w:val="25"/>
                <w:szCs w:val="25"/>
              </w:rPr>
              <w:t>Alkoholservering för uteserveringar särregleras inte i alkohollagen, utan samma regler gäller som vid alkoholservering inomhus. Det innebär att sökanden ska ha dispositionsrätt till marken och att uteserveringen finns i omedelbar närhet till serveringens övriga lokaler.</w:t>
            </w:r>
            <w:r w:rsidRPr="00192917">
              <w:rPr>
                <w:rStyle w:val="Fotnotsreferens"/>
                <w:rFonts w:ascii="Garamond" w:hAnsi="Garamond"/>
                <w:sz w:val="25"/>
                <w:szCs w:val="25"/>
              </w:rPr>
              <w:footnoteReference w:id="38"/>
            </w:r>
            <w:r w:rsidRPr="00192917">
              <w:rPr>
                <w:rFonts w:ascii="Garamond" w:hAnsi="Garamond"/>
                <w:sz w:val="25"/>
                <w:szCs w:val="25"/>
              </w:rPr>
              <w:t xml:space="preserve"> Uteserveringar ska vara belägna så att de är överblickbara av personal och att det därmed är möjligt att kontrollera vilka gäster som får tillgång till alkoholdrycker i syfte att upptäcka eventuella olägenheter.</w:t>
            </w:r>
            <w:r w:rsidRPr="00192917">
              <w:rPr>
                <w:rStyle w:val="Fotnotsreferens"/>
                <w:rFonts w:ascii="Garamond" w:hAnsi="Garamond"/>
                <w:sz w:val="25"/>
                <w:szCs w:val="25"/>
              </w:rPr>
              <w:t xml:space="preserve"> </w:t>
            </w:r>
          </w:p>
        </w:tc>
      </w:tr>
    </w:tbl>
    <w:p w:rsidR="00681852" w:rsidRPr="00192917" w:rsidRDefault="00681852" w:rsidP="00681852">
      <w:pPr>
        <w:pStyle w:val="Normal08"/>
        <w:rPr>
          <w:rFonts w:ascii="Garamond" w:hAnsi="Garamond"/>
          <w:sz w:val="25"/>
          <w:szCs w:val="25"/>
        </w:rPr>
      </w:pPr>
      <w:r w:rsidRPr="00192917">
        <w:rPr>
          <w:rFonts w:ascii="Garamond" w:hAnsi="Garamond"/>
          <w:sz w:val="25"/>
          <w:szCs w:val="25"/>
        </w:rPr>
        <w:t xml:space="preserve">Det krävs att serveringsytan utomhus är tydligt avgränsad och placerad i </w:t>
      </w:r>
      <w:r w:rsidRPr="00192917">
        <w:rPr>
          <w:rFonts w:ascii="Garamond" w:hAnsi="Garamond"/>
          <w:color w:val="000000"/>
          <w:sz w:val="25"/>
          <w:szCs w:val="25"/>
        </w:rPr>
        <w:t>direkt anslutning</w:t>
      </w:r>
      <w:r w:rsidRPr="00192917">
        <w:rPr>
          <w:rFonts w:ascii="Garamond" w:hAnsi="Garamond"/>
          <w:sz w:val="25"/>
          <w:szCs w:val="25"/>
        </w:rPr>
        <w:t xml:space="preserve"> till serveringsställets övriga lokaler. Utgångspunkten är att satellitserveringar, där uteserveringen har ett längre avstånd från övriga serveringslokaler, inte bör beviljas serveringstillstånd. Kommunen prövar dock varje ansökan individuellt. </w:t>
      </w:r>
    </w:p>
    <w:p w:rsidR="006A3239" w:rsidRDefault="00681852" w:rsidP="00681852">
      <w:pPr>
        <w:pStyle w:val="Normal08"/>
        <w:rPr>
          <w:rFonts w:ascii="Garamond" w:hAnsi="Garamond"/>
          <w:sz w:val="25"/>
          <w:szCs w:val="25"/>
        </w:rPr>
      </w:pPr>
      <w:r w:rsidRPr="00192917">
        <w:rPr>
          <w:rFonts w:ascii="Garamond" w:hAnsi="Garamond"/>
          <w:sz w:val="25"/>
          <w:szCs w:val="25"/>
        </w:rPr>
        <w:t>Uteserveringar ska vara avgränsade så att det tydligt framgår var servering av alkoholdrycker får ske. Personalen ska kunna ha uppsikt och överblick över hela serveringsytan</w:t>
      </w:r>
      <w:r w:rsidR="006A3239">
        <w:rPr>
          <w:rFonts w:ascii="Garamond" w:hAnsi="Garamond"/>
          <w:sz w:val="25"/>
          <w:szCs w:val="25"/>
        </w:rPr>
        <w:t>.</w:t>
      </w:r>
    </w:p>
    <w:p w:rsidR="00681852" w:rsidRPr="00192917" w:rsidRDefault="00681852" w:rsidP="00681852">
      <w:pPr>
        <w:pStyle w:val="Normal08"/>
        <w:rPr>
          <w:rFonts w:ascii="Garamond" w:hAnsi="Garamond"/>
          <w:sz w:val="25"/>
          <w:szCs w:val="25"/>
        </w:rPr>
      </w:pPr>
      <w:r w:rsidRPr="00192917">
        <w:rPr>
          <w:rFonts w:ascii="Garamond" w:hAnsi="Garamond"/>
          <w:sz w:val="25"/>
          <w:szCs w:val="25"/>
        </w:rPr>
        <w:t>Kommunen kan begränsa serveringstiden för en uteservering i förhållande till serveringstiden för anslutande serveringslokal inomhus, om det föreligger risk för att närboende utsätts för alkoholrelaterade störningar. Serveringstillstånd för uteservering kommer inte beviljas om den befaras störa omgivningen, såsom närboende. En bedömning avseende serveringstid görs i varje enskilt fall, men Polismyndighetens, Miljö- och hälsoskyddsenhetens yttranden ska tillmätas stor betydelse.</w:t>
      </w:r>
    </w:p>
    <w:p w:rsidR="00192917" w:rsidRDefault="00681852" w:rsidP="006A3239">
      <w:pPr>
        <w:pStyle w:val="Normal08"/>
        <w:rPr>
          <w:rFonts w:ascii="Garamond" w:hAnsi="Garamond"/>
          <w:sz w:val="25"/>
          <w:szCs w:val="25"/>
        </w:rPr>
      </w:pPr>
      <w:r w:rsidRPr="00192917">
        <w:rPr>
          <w:rFonts w:ascii="Garamond" w:hAnsi="Garamond"/>
          <w:sz w:val="25"/>
          <w:szCs w:val="25"/>
        </w:rPr>
        <w:t xml:space="preserve">Sökande ska visa att denne har rätt att disponera den mark där uteserveringen är belägen. Om uteserveringen ligger på privat mark ska sökanden uppvisa ett skriftligt godkännande från markägaren. Om uteserveringen är belägen på allmän mark ska sökande uppvisa tillstånd för nyttjande av allmän mark från Polismyndigheten. </w:t>
      </w:r>
    </w:p>
    <w:p w:rsidR="006A3239" w:rsidRPr="006A3239" w:rsidRDefault="006A3239" w:rsidP="006A3239">
      <w:pPr>
        <w:pStyle w:val="Normal08"/>
        <w:rPr>
          <w:rFonts w:ascii="Garamond" w:hAnsi="Garamond"/>
          <w:sz w:val="25"/>
          <w:szCs w:val="25"/>
        </w:rPr>
      </w:pPr>
    </w:p>
    <w:p w:rsidR="00681852" w:rsidRPr="00192917" w:rsidRDefault="00681852" w:rsidP="00192917">
      <w:pPr>
        <w:pStyle w:val="Arial20"/>
        <w:rPr>
          <w:rFonts w:asciiTheme="majorHAnsi" w:hAnsiTheme="majorHAnsi"/>
          <w:noProof/>
          <w:sz w:val="28"/>
          <w:szCs w:val="28"/>
        </w:rPr>
      </w:pPr>
      <w:r w:rsidRPr="00192917">
        <w:rPr>
          <w:rFonts w:asciiTheme="majorHAnsi" w:hAnsiTheme="majorHAnsi"/>
          <w:sz w:val="28"/>
          <w:szCs w:val="28"/>
        </w:rPr>
        <w:t>Gemensamt serveringsutrymme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8"/>
        <w:gridCol w:w="6852"/>
      </w:tblGrid>
      <w:tr w:rsidR="00681852" w:rsidTr="00681852">
        <w:tc>
          <w:tcPr>
            <w:tcW w:w="567" w:type="dxa"/>
            <w:tcBorders>
              <w:right w:val="nil"/>
            </w:tcBorders>
            <w:vAlign w:val="center"/>
          </w:tcPr>
          <w:p w:rsidR="00681852" w:rsidRPr="00AF0AE6" w:rsidRDefault="00681852" w:rsidP="00681852">
            <w:pPr>
              <w:pStyle w:val="Normal08"/>
              <w:spacing w:before="0"/>
              <w:jc w:val="center"/>
              <w:rPr>
                <w:rFonts w:ascii="Arial Narrow" w:hAnsi="Arial Narrow"/>
                <w:color w:val="A6A6A6"/>
                <w:sz w:val="16"/>
                <w:szCs w:val="16"/>
              </w:rPr>
            </w:pPr>
            <w:r w:rsidRPr="00AF0AE6">
              <w:rPr>
                <w:rFonts w:ascii="Arial Narrow" w:hAnsi="Arial Narrow"/>
                <w:color w:val="A6A6A6"/>
                <w:sz w:val="16"/>
                <w:szCs w:val="16"/>
              </w:rPr>
              <w:t>L</w:t>
            </w:r>
          </w:p>
          <w:p w:rsidR="00681852" w:rsidRPr="00AF0AE6" w:rsidRDefault="00681852" w:rsidP="00681852">
            <w:pPr>
              <w:pStyle w:val="Normal08"/>
              <w:spacing w:before="0"/>
              <w:jc w:val="center"/>
              <w:rPr>
                <w:rFonts w:ascii="Arial Narrow" w:hAnsi="Arial Narrow"/>
                <w:color w:val="A6A6A6"/>
                <w:sz w:val="16"/>
                <w:szCs w:val="16"/>
              </w:rPr>
            </w:pPr>
            <w:r w:rsidRPr="00AF0AE6">
              <w:rPr>
                <w:rFonts w:ascii="Arial Narrow" w:hAnsi="Arial Narrow"/>
                <w:color w:val="A6A6A6"/>
                <w:sz w:val="16"/>
                <w:szCs w:val="16"/>
              </w:rPr>
              <w:t>A</w:t>
            </w:r>
          </w:p>
          <w:p w:rsidR="00681852" w:rsidRPr="00AF0AE6" w:rsidRDefault="00681852" w:rsidP="00681852">
            <w:pPr>
              <w:pStyle w:val="Normal08"/>
              <w:spacing w:before="0"/>
              <w:jc w:val="center"/>
              <w:rPr>
                <w:rFonts w:ascii="Arial Narrow" w:hAnsi="Arial Narrow"/>
                <w:color w:val="A6A6A6"/>
                <w:sz w:val="16"/>
                <w:szCs w:val="16"/>
              </w:rPr>
            </w:pPr>
            <w:r w:rsidRPr="00AF0AE6">
              <w:rPr>
                <w:rFonts w:ascii="Arial Narrow" w:hAnsi="Arial Narrow"/>
                <w:color w:val="A6A6A6"/>
                <w:sz w:val="16"/>
                <w:szCs w:val="16"/>
              </w:rPr>
              <w:t>G</w:t>
            </w:r>
          </w:p>
          <w:p w:rsidR="00681852" w:rsidRPr="00AF0AE6" w:rsidRDefault="00681852" w:rsidP="00681852">
            <w:pPr>
              <w:pStyle w:val="Normal08"/>
              <w:spacing w:before="0"/>
              <w:jc w:val="center"/>
              <w:rPr>
                <w:rFonts w:ascii="Arial Narrow" w:hAnsi="Arial Narrow"/>
                <w:color w:val="A6A6A6"/>
                <w:sz w:val="16"/>
                <w:szCs w:val="16"/>
              </w:rPr>
            </w:pPr>
            <w:r w:rsidRPr="00AF0AE6">
              <w:rPr>
                <w:rFonts w:ascii="Arial Narrow" w:hAnsi="Arial Narrow"/>
                <w:color w:val="A6A6A6"/>
                <w:sz w:val="16"/>
                <w:szCs w:val="16"/>
              </w:rPr>
              <w:t>T</w:t>
            </w:r>
          </w:p>
          <w:p w:rsidR="00681852" w:rsidRPr="00AF0AE6" w:rsidRDefault="00681852" w:rsidP="00681852">
            <w:pPr>
              <w:pStyle w:val="Normal08"/>
              <w:spacing w:before="0"/>
              <w:jc w:val="center"/>
              <w:rPr>
                <w:rFonts w:ascii="Arial Narrow" w:hAnsi="Arial Narrow"/>
                <w:color w:val="A6A6A6"/>
                <w:sz w:val="16"/>
                <w:szCs w:val="16"/>
              </w:rPr>
            </w:pPr>
            <w:r w:rsidRPr="00AF0AE6">
              <w:rPr>
                <w:rFonts w:ascii="Arial Narrow" w:hAnsi="Arial Narrow"/>
                <w:color w:val="A6A6A6"/>
                <w:sz w:val="16"/>
                <w:szCs w:val="16"/>
              </w:rPr>
              <w:t>E</w:t>
            </w:r>
          </w:p>
          <w:p w:rsidR="00681852" w:rsidRPr="00AF0AE6" w:rsidRDefault="00681852" w:rsidP="00681852">
            <w:pPr>
              <w:pStyle w:val="Normal08"/>
              <w:spacing w:before="0"/>
              <w:jc w:val="center"/>
              <w:rPr>
                <w:rFonts w:ascii="Arial Narrow" w:hAnsi="Arial Narrow"/>
                <w:color w:val="A6A6A6"/>
                <w:sz w:val="16"/>
                <w:szCs w:val="16"/>
              </w:rPr>
            </w:pPr>
            <w:r w:rsidRPr="00AF0AE6">
              <w:rPr>
                <w:rFonts w:ascii="Arial Narrow" w:hAnsi="Arial Narrow"/>
                <w:color w:val="A6A6A6"/>
                <w:sz w:val="16"/>
                <w:szCs w:val="16"/>
              </w:rPr>
              <w:t>X</w:t>
            </w:r>
          </w:p>
          <w:p w:rsidR="00681852" w:rsidRPr="00422DC1" w:rsidRDefault="00681852" w:rsidP="00681852">
            <w:pPr>
              <w:pStyle w:val="Normal08"/>
              <w:spacing w:before="0"/>
              <w:jc w:val="center"/>
              <w:rPr>
                <w:color w:val="A6A6A6"/>
              </w:rPr>
            </w:pPr>
            <w:r w:rsidRPr="00AF0AE6">
              <w:rPr>
                <w:rFonts w:ascii="Arial Narrow" w:hAnsi="Arial Narrow"/>
                <w:color w:val="A6A6A6"/>
                <w:sz w:val="16"/>
                <w:szCs w:val="16"/>
              </w:rPr>
              <w:t>T</w:t>
            </w:r>
          </w:p>
        </w:tc>
        <w:tc>
          <w:tcPr>
            <w:tcW w:w="8330" w:type="dxa"/>
            <w:tcBorders>
              <w:left w:val="nil"/>
            </w:tcBorders>
            <w:shd w:val="clear" w:color="auto" w:fill="auto"/>
          </w:tcPr>
          <w:p w:rsidR="00681852" w:rsidRPr="00192917" w:rsidRDefault="00681852" w:rsidP="00681852">
            <w:pPr>
              <w:pStyle w:val="Normal08"/>
              <w:rPr>
                <w:rFonts w:ascii="Garamond" w:hAnsi="Garamond"/>
                <w:sz w:val="25"/>
                <w:szCs w:val="25"/>
              </w:rPr>
            </w:pPr>
            <w:r w:rsidRPr="00192917">
              <w:rPr>
                <w:rFonts w:ascii="Garamond" w:hAnsi="Garamond"/>
                <w:sz w:val="25"/>
                <w:szCs w:val="25"/>
              </w:rPr>
              <w:t>Särskilt tillstånd får meddelas för flera tillståndshavare att nyttja ett gemensamt serveringsutrymme. I dessa fall ska varje tillståndshavare svara för ordning och nykterhet inom serveringsutrymmet samt att övriga regler iakttas under den tid servering bedrivs där.</w:t>
            </w:r>
            <w:r w:rsidRPr="00192917">
              <w:rPr>
                <w:rStyle w:val="Fotnotsreferens"/>
                <w:rFonts w:ascii="Garamond" w:hAnsi="Garamond"/>
                <w:sz w:val="25"/>
                <w:szCs w:val="25"/>
              </w:rPr>
              <w:footnoteReference w:id="39"/>
            </w:r>
            <w:r w:rsidRPr="00192917">
              <w:rPr>
                <w:rFonts w:ascii="Garamond" w:hAnsi="Garamond"/>
                <w:sz w:val="25"/>
                <w:szCs w:val="25"/>
              </w:rPr>
              <w:t xml:space="preserve"> Flera tillståndshavare får gemensamt ansöka om att få nyttja ett gemensamt serveringsutrymme, men det krävs att varje sökande har ett eget serveringstillstånd. Tillstånd för gemensamt serveringsutrymme ska föregås av särskilt noggrann prövning då det kan medföra vissa komplikationer. Det är viktigt att serveringsytan är överblickbar som helhet och att erforderliga villkor uppställs så att förutsebara problem undviks i möjligaste mån. Varje tillståndshavare bör ansvara för ordningen för sin egen servering. Det bör därmed så långt det är möjligt utredas vilken tillståndshavare som bär ansvar för eventuell överträdelse av alkohollagens regler. Om det inte är möjligt att utreda vem som bär ansvaret är det varken rimligt eller rättssäkert att utdela sanktion till samtliga tillståndshavare. Följden bör i stället bli att tillståndet för gemensamt serveringsutrymme återkallas.</w:t>
            </w:r>
            <w:r w:rsidRPr="00192917">
              <w:rPr>
                <w:rStyle w:val="Fotnotsreferens"/>
                <w:rFonts w:ascii="Garamond" w:hAnsi="Garamond"/>
                <w:sz w:val="25"/>
                <w:szCs w:val="25"/>
              </w:rPr>
              <w:footnoteReference w:id="40"/>
            </w:r>
            <w:r w:rsidRPr="00192917">
              <w:rPr>
                <w:rFonts w:ascii="Garamond" w:hAnsi="Garamond"/>
                <w:sz w:val="25"/>
                <w:szCs w:val="25"/>
              </w:rPr>
              <w:t xml:space="preserve"> </w:t>
            </w:r>
          </w:p>
        </w:tc>
      </w:tr>
    </w:tbl>
    <w:p w:rsidR="00681852" w:rsidRPr="00192917" w:rsidRDefault="00681852" w:rsidP="00681852">
      <w:pPr>
        <w:pStyle w:val="Normal08"/>
        <w:rPr>
          <w:rFonts w:ascii="Garamond" w:hAnsi="Garamond"/>
          <w:sz w:val="25"/>
          <w:szCs w:val="25"/>
        </w:rPr>
      </w:pPr>
      <w:r w:rsidRPr="00192917">
        <w:rPr>
          <w:rFonts w:ascii="Garamond" w:hAnsi="Garamond"/>
          <w:sz w:val="25"/>
          <w:szCs w:val="25"/>
        </w:rPr>
        <w:t xml:space="preserve">När ansökan om gemensamt serveringsutrymme lämnas in ska en av sökande tillståndshavare utses som huvudsökande. Huvudsökanden är kommunens kontaktperson i ärendet vilket innebär att i princip all kommunicering kommer ske med den personen. Observera att huvudsökanden inte har ett större ansvar för det gemensamma serveringsutrymmet än övriga medsökande. </w:t>
      </w:r>
    </w:p>
    <w:p w:rsidR="00681852" w:rsidRPr="00192917" w:rsidRDefault="00681852" w:rsidP="00681852">
      <w:pPr>
        <w:pStyle w:val="Normal08"/>
        <w:rPr>
          <w:rFonts w:ascii="Garamond" w:hAnsi="Garamond"/>
          <w:sz w:val="25"/>
          <w:szCs w:val="25"/>
        </w:rPr>
      </w:pPr>
      <w:r w:rsidRPr="00192917">
        <w:rPr>
          <w:rFonts w:ascii="Garamond" w:hAnsi="Garamond"/>
          <w:sz w:val="25"/>
          <w:szCs w:val="25"/>
        </w:rPr>
        <w:t>Observera att kommunen även kan meddela särskilda villkor för tillstånd som avser att få nyttja gemensamt serveringsutrymme.</w:t>
      </w:r>
    </w:p>
    <w:p w:rsidR="00681852" w:rsidRDefault="00681852" w:rsidP="00681852">
      <w:pPr>
        <w:pStyle w:val="Rubrik3"/>
      </w:pPr>
      <w:r>
        <w:t>Ordningsvakter</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6849"/>
      </w:tblGrid>
      <w:tr w:rsidR="00681852" w:rsidTr="00681852">
        <w:tc>
          <w:tcPr>
            <w:tcW w:w="567" w:type="dxa"/>
            <w:tcBorders>
              <w:right w:val="nil"/>
            </w:tcBorders>
            <w:vAlign w:val="center"/>
          </w:tcPr>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L</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A</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G</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E</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X</w:t>
            </w:r>
          </w:p>
          <w:p w:rsidR="00681852" w:rsidRPr="00404232" w:rsidRDefault="00681852" w:rsidP="00681852">
            <w:pPr>
              <w:pStyle w:val="Normal08"/>
              <w:spacing w:before="0"/>
              <w:jc w:val="center"/>
              <w:rPr>
                <w:rFonts w:ascii="Arial Narrow" w:hAnsi="Arial Narrow"/>
                <w:color w:val="A6A6A6"/>
              </w:rPr>
            </w:pPr>
            <w:r w:rsidRPr="004714D2">
              <w:rPr>
                <w:rFonts w:ascii="Arial Narrow" w:hAnsi="Arial Narrow"/>
                <w:color w:val="808080" w:themeColor="background1" w:themeShade="80"/>
                <w:sz w:val="18"/>
                <w:szCs w:val="18"/>
              </w:rPr>
              <w:t>T</w:t>
            </w:r>
          </w:p>
        </w:tc>
        <w:tc>
          <w:tcPr>
            <w:tcW w:w="8330" w:type="dxa"/>
            <w:tcBorders>
              <w:left w:val="nil"/>
            </w:tcBorders>
            <w:shd w:val="clear" w:color="auto" w:fill="auto"/>
          </w:tcPr>
          <w:p w:rsidR="00681852" w:rsidRDefault="00681852" w:rsidP="00681852">
            <w:pPr>
              <w:pStyle w:val="Normal08"/>
            </w:pPr>
            <w:r w:rsidRPr="00192917">
              <w:rPr>
                <w:rFonts w:ascii="Garamond" w:hAnsi="Garamond"/>
                <w:sz w:val="25"/>
                <w:szCs w:val="25"/>
              </w:rPr>
              <w:t>Endast den som är anställd av tillståndshavaren eller som är inhyrd av ett bemanningsföretag får anlitas som serveringspersonal eller för uppgifter som är av betydelse för ordning och nykterhet. Undantag gäller för ordningsvakter som förordnats enligt 2, 3 och 4 §§ Lag (2024:421) om ordningsvakter.</w:t>
            </w:r>
            <w:r w:rsidRPr="00192917">
              <w:rPr>
                <w:rStyle w:val="Fotnotsreferens"/>
                <w:rFonts w:ascii="Garamond" w:hAnsi="Garamond"/>
                <w:sz w:val="25"/>
                <w:szCs w:val="25"/>
              </w:rPr>
              <w:footnoteReference w:id="41"/>
            </w:r>
            <w:r w:rsidRPr="00192917">
              <w:rPr>
                <w:rFonts w:ascii="Garamond" w:hAnsi="Garamond"/>
                <w:sz w:val="25"/>
                <w:szCs w:val="25"/>
              </w:rPr>
              <w:t xml:space="preserve"> Ordningsvakter lyder under Polismyndigheten i det distrikt där han tjänstgör. En ordningsvakt ska lyda order som en polisman meddelar i tjänsten, om det inte är uppenbart att ordern inte angår tjänstgöringen som ordningsvakt eller strider mot lag eller annan författning. Ordningsvakter ska även hålla polismyndigheten underrättad om förhållanden avseende deras verksamhet om</w:t>
            </w:r>
            <w:r>
              <w:t xml:space="preserve"> </w:t>
            </w:r>
            <w:r w:rsidRPr="00192917">
              <w:rPr>
                <w:rFonts w:ascii="Garamond" w:hAnsi="Garamond"/>
                <w:sz w:val="25"/>
                <w:szCs w:val="25"/>
              </w:rPr>
              <w:t>förhållandena är av sådant slag att de bör komma till Polismyndighetens kännedom.</w:t>
            </w:r>
            <w:r w:rsidRPr="00192917">
              <w:rPr>
                <w:rStyle w:val="Fotnotsreferens"/>
                <w:rFonts w:ascii="Garamond" w:hAnsi="Garamond"/>
                <w:sz w:val="25"/>
                <w:szCs w:val="25"/>
              </w:rPr>
              <w:footnoteReference w:id="42"/>
            </w:r>
            <w:r>
              <w:t xml:space="preserve"> </w:t>
            </w:r>
          </w:p>
        </w:tc>
      </w:tr>
    </w:tbl>
    <w:p w:rsidR="00192917" w:rsidRPr="006A3239" w:rsidRDefault="00681852" w:rsidP="006A3239">
      <w:pPr>
        <w:pStyle w:val="Normal08"/>
        <w:rPr>
          <w:rFonts w:ascii="Garamond" w:hAnsi="Garamond"/>
          <w:sz w:val="25"/>
          <w:szCs w:val="25"/>
        </w:rPr>
      </w:pPr>
      <w:bookmarkStart w:id="8" w:name="2_a"/>
      <w:bookmarkStart w:id="9" w:name="P2_a"/>
      <w:bookmarkStart w:id="10" w:name="P2_aS1"/>
      <w:bookmarkStart w:id="11" w:name="R2"/>
      <w:bookmarkStart w:id="12" w:name="R3"/>
      <w:bookmarkStart w:id="13" w:name="R4"/>
      <w:bookmarkStart w:id="14" w:name="R5"/>
      <w:bookmarkStart w:id="15" w:name="_Hlk177642604"/>
      <w:bookmarkEnd w:id="8"/>
      <w:bookmarkEnd w:id="9"/>
      <w:bookmarkEnd w:id="10"/>
      <w:bookmarkEnd w:id="11"/>
      <w:bookmarkEnd w:id="12"/>
      <w:bookmarkEnd w:id="13"/>
      <w:bookmarkEnd w:id="14"/>
      <w:r w:rsidRPr="00192917">
        <w:rPr>
          <w:rFonts w:ascii="Garamond" w:hAnsi="Garamond"/>
          <w:sz w:val="25"/>
          <w:szCs w:val="25"/>
        </w:rPr>
        <w:t>Polismyndigheten besitter störst kunskap avseende bedömning av säkerhetsrisker samt ordnings läge med mera. Av den anledningen baseras kommunens beslut om krav på ordningsvakter i princip uteslutande på Polismyndighetens förordande i inkommande remissyttranden. Kommunen kan även komma att kräva förordnade ordningsvakter även om polisen inte tagit upp frågan i sitt remissyttrande.</w:t>
      </w:r>
      <w:bookmarkEnd w:id="15"/>
    </w:p>
    <w:p w:rsidR="00681852" w:rsidRPr="00E124C5" w:rsidRDefault="00681852" w:rsidP="00681852">
      <w:pPr>
        <w:pStyle w:val="Rubrik3"/>
      </w:pPr>
      <w:r w:rsidRPr="00E124C5">
        <w:t>Serveringstillstånd för cateringverksamhet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6849"/>
      </w:tblGrid>
      <w:tr w:rsidR="00E124C5" w:rsidRPr="00E124C5" w:rsidTr="00681852">
        <w:tc>
          <w:tcPr>
            <w:tcW w:w="567" w:type="dxa"/>
            <w:tcBorders>
              <w:right w:val="nil"/>
            </w:tcBorders>
            <w:vAlign w:val="center"/>
          </w:tcPr>
          <w:p w:rsidR="00681852" w:rsidRPr="00E124C5" w:rsidRDefault="00681852" w:rsidP="00681852">
            <w:pPr>
              <w:pStyle w:val="Normal08"/>
              <w:spacing w:before="0"/>
              <w:jc w:val="center"/>
              <w:rPr>
                <w:rFonts w:ascii="Arial Narrow" w:hAnsi="Arial Narrow"/>
                <w:sz w:val="18"/>
                <w:szCs w:val="18"/>
              </w:rPr>
            </w:pPr>
            <w:r w:rsidRPr="00E124C5">
              <w:rPr>
                <w:rFonts w:ascii="Arial Narrow" w:hAnsi="Arial Narrow"/>
                <w:sz w:val="18"/>
                <w:szCs w:val="18"/>
              </w:rPr>
              <w:t>L</w:t>
            </w:r>
          </w:p>
          <w:p w:rsidR="00681852" w:rsidRPr="00E124C5" w:rsidRDefault="00681852" w:rsidP="00681852">
            <w:pPr>
              <w:pStyle w:val="Normal08"/>
              <w:spacing w:before="0"/>
              <w:jc w:val="center"/>
              <w:rPr>
                <w:rFonts w:ascii="Arial Narrow" w:hAnsi="Arial Narrow"/>
                <w:sz w:val="18"/>
                <w:szCs w:val="18"/>
              </w:rPr>
            </w:pPr>
            <w:r w:rsidRPr="00E124C5">
              <w:rPr>
                <w:rFonts w:ascii="Arial Narrow" w:hAnsi="Arial Narrow"/>
                <w:sz w:val="18"/>
                <w:szCs w:val="18"/>
              </w:rPr>
              <w:t>A</w:t>
            </w:r>
          </w:p>
          <w:p w:rsidR="00681852" w:rsidRPr="00E124C5" w:rsidRDefault="00681852" w:rsidP="00681852">
            <w:pPr>
              <w:pStyle w:val="Normal08"/>
              <w:spacing w:before="0"/>
              <w:jc w:val="center"/>
              <w:rPr>
                <w:rFonts w:ascii="Arial Narrow" w:hAnsi="Arial Narrow"/>
                <w:sz w:val="18"/>
                <w:szCs w:val="18"/>
              </w:rPr>
            </w:pPr>
            <w:r w:rsidRPr="00E124C5">
              <w:rPr>
                <w:rFonts w:ascii="Arial Narrow" w:hAnsi="Arial Narrow"/>
                <w:sz w:val="18"/>
                <w:szCs w:val="18"/>
              </w:rPr>
              <w:t>G</w:t>
            </w:r>
          </w:p>
          <w:p w:rsidR="00681852" w:rsidRPr="00E124C5" w:rsidRDefault="00681852" w:rsidP="00681852">
            <w:pPr>
              <w:pStyle w:val="Normal08"/>
              <w:spacing w:before="0"/>
              <w:jc w:val="center"/>
              <w:rPr>
                <w:rFonts w:ascii="Arial Narrow" w:hAnsi="Arial Narrow"/>
                <w:sz w:val="18"/>
                <w:szCs w:val="18"/>
              </w:rPr>
            </w:pPr>
            <w:r w:rsidRPr="00E124C5">
              <w:rPr>
                <w:rFonts w:ascii="Arial Narrow" w:hAnsi="Arial Narrow"/>
                <w:sz w:val="18"/>
                <w:szCs w:val="18"/>
              </w:rPr>
              <w:t>T</w:t>
            </w:r>
          </w:p>
          <w:p w:rsidR="00681852" w:rsidRPr="00E124C5" w:rsidRDefault="00681852" w:rsidP="00681852">
            <w:pPr>
              <w:pStyle w:val="Normal08"/>
              <w:spacing w:before="0"/>
              <w:jc w:val="center"/>
              <w:rPr>
                <w:rFonts w:ascii="Arial Narrow" w:hAnsi="Arial Narrow"/>
                <w:sz w:val="18"/>
                <w:szCs w:val="18"/>
              </w:rPr>
            </w:pPr>
            <w:r w:rsidRPr="00E124C5">
              <w:rPr>
                <w:rFonts w:ascii="Arial Narrow" w:hAnsi="Arial Narrow"/>
                <w:sz w:val="18"/>
                <w:szCs w:val="18"/>
              </w:rPr>
              <w:t>E</w:t>
            </w:r>
          </w:p>
          <w:p w:rsidR="00681852" w:rsidRPr="00E124C5" w:rsidRDefault="00681852" w:rsidP="00681852">
            <w:pPr>
              <w:pStyle w:val="Normal08"/>
              <w:spacing w:before="0"/>
              <w:jc w:val="center"/>
              <w:rPr>
                <w:rFonts w:ascii="Arial Narrow" w:hAnsi="Arial Narrow"/>
                <w:sz w:val="18"/>
                <w:szCs w:val="18"/>
              </w:rPr>
            </w:pPr>
            <w:r w:rsidRPr="00E124C5">
              <w:rPr>
                <w:rFonts w:ascii="Arial Narrow" w:hAnsi="Arial Narrow"/>
                <w:sz w:val="18"/>
                <w:szCs w:val="18"/>
              </w:rPr>
              <w:t>X</w:t>
            </w:r>
          </w:p>
          <w:p w:rsidR="00681852" w:rsidRPr="00E124C5" w:rsidRDefault="00681852" w:rsidP="00681852">
            <w:pPr>
              <w:pStyle w:val="Normal08"/>
              <w:spacing w:before="0"/>
              <w:jc w:val="center"/>
              <w:rPr>
                <w:rFonts w:ascii="Arial Narrow" w:hAnsi="Arial Narrow"/>
              </w:rPr>
            </w:pPr>
            <w:r w:rsidRPr="00E124C5">
              <w:rPr>
                <w:rFonts w:ascii="Arial Narrow" w:hAnsi="Arial Narrow"/>
                <w:sz w:val="18"/>
                <w:szCs w:val="18"/>
              </w:rPr>
              <w:t>T</w:t>
            </w:r>
          </w:p>
        </w:tc>
        <w:tc>
          <w:tcPr>
            <w:tcW w:w="8330" w:type="dxa"/>
            <w:tcBorders>
              <w:left w:val="nil"/>
            </w:tcBorders>
            <w:shd w:val="clear" w:color="auto" w:fill="auto"/>
          </w:tcPr>
          <w:p w:rsidR="00681852" w:rsidRPr="00E124C5" w:rsidRDefault="00E124C5" w:rsidP="00681852">
            <w:pPr>
              <w:pStyle w:val="Normal08"/>
            </w:pPr>
            <w:r w:rsidRPr="00E124C5">
              <w:rPr>
                <w:rFonts w:ascii="Garamond" w:hAnsi="Garamond"/>
                <w:sz w:val="25"/>
                <w:szCs w:val="25"/>
              </w:rPr>
              <w:t>Den som bedriver cateringverksamhet till slutna sällskap kan meddelas stadigvarande serveringstillstånd under förutsättning att den lokal där servering äger rum för varje tillfälle anmäls till och godkänns av kommunen</w:t>
            </w:r>
            <w:r w:rsidR="00681852" w:rsidRPr="00E124C5">
              <w:rPr>
                <w:rStyle w:val="Fotnotsreferens"/>
                <w:rFonts w:ascii="Garamond" w:hAnsi="Garamond"/>
                <w:sz w:val="25"/>
                <w:szCs w:val="25"/>
              </w:rPr>
              <w:footnoteReference w:id="43"/>
            </w:r>
            <w:r w:rsidR="00681852" w:rsidRPr="00E124C5">
              <w:t xml:space="preserve"> </w:t>
            </w:r>
          </w:p>
        </w:tc>
      </w:tr>
    </w:tbl>
    <w:p w:rsidR="00192917" w:rsidRPr="006A3239" w:rsidRDefault="00681852" w:rsidP="00681852">
      <w:pPr>
        <w:pStyle w:val="Normal08"/>
        <w:rPr>
          <w:rFonts w:ascii="Garamond" w:hAnsi="Garamond"/>
          <w:sz w:val="25"/>
          <w:szCs w:val="25"/>
        </w:rPr>
      </w:pPr>
      <w:r w:rsidRPr="00E124C5">
        <w:rPr>
          <w:rFonts w:ascii="Garamond" w:hAnsi="Garamond"/>
          <w:sz w:val="25"/>
          <w:szCs w:val="25"/>
        </w:rPr>
        <w:t>Vid inlämnad ansökan om stadigvarande serveringstillstånd för cateringverksamhet till slutna sällskap krävs en fullständig prövning av sökandes vandel och ekonomi. När serveringstillstånd har meddelats ska tillståndshavaren inför varje cateringtillfälle och i förväg anmäla i vilken lokal som catering ska bedrivas i. Kommunen ska vid varje cateringtillfälle pröva om lokalen är godkänd utifrån Räddningstjänstens krav gällande brandsäkerhet. Tillåtet personantal för en lokal kan variera, bland annat beroende på möblering, storlek på eventuell scen samt alkoholservering ska ske.</w:t>
      </w:r>
    </w:p>
    <w:p w:rsidR="005D0047" w:rsidRDefault="005D0047" w:rsidP="00192917">
      <w:pPr>
        <w:rPr>
          <w:rFonts w:asciiTheme="majorHAnsi" w:hAnsiTheme="majorHAnsi"/>
          <w:sz w:val="28"/>
          <w:szCs w:val="28"/>
        </w:rPr>
      </w:pPr>
    </w:p>
    <w:p w:rsidR="005D0047" w:rsidRDefault="005D0047" w:rsidP="00192917">
      <w:pPr>
        <w:rPr>
          <w:rFonts w:asciiTheme="majorHAnsi" w:hAnsiTheme="majorHAnsi"/>
          <w:sz w:val="28"/>
          <w:szCs w:val="28"/>
        </w:rPr>
      </w:pPr>
    </w:p>
    <w:p w:rsidR="005D0047" w:rsidRDefault="005D0047" w:rsidP="00192917">
      <w:pPr>
        <w:rPr>
          <w:rFonts w:asciiTheme="majorHAnsi" w:hAnsiTheme="majorHAnsi"/>
          <w:sz w:val="28"/>
          <w:szCs w:val="28"/>
        </w:rPr>
      </w:pPr>
    </w:p>
    <w:p w:rsidR="005D0047" w:rsidRDefault="005D0047" w:rsidP="00192917">
      <w:pPr>
        <w:rPr>
          <w:rFonts w:asciiTheme="majorHAnsi" w:hAnsiTheme="majorHAnsi"/>
          <w:sz w:val="28"/>
          <w:szCs w:val="28"/>
        </w:rPr>
      </w:pPr>
    </w:p>
    <w:p w:rsidR="005D0047" w:rsidRDefault="005D0047" w:rsidP="00192917">
      <w:pPr>
        <w:rPr>
          <w:rFonts w:asciiTheme="majorHAnsi" w:hAnsiTheme="majorHAnsi"/>
          <w:sz w:val="28"/>
          <w:szCs w:val="28"/>
        </w:rPr>
      </w:pPr>
    </w:p>
    <w:p w:rsidR="00681852" w:rsidRPr="006A3239" w:rsidRDefault="00681852" w:rsidP="00192917">
      <w:pPr>
        <w:rPr>
          <w:rFonts w:asciiTheme="majorHAnsi" w:hAnsiTheme="majorHAnsi"/>
          <w:b/>
          <w:sz w:val="28"/>
          <w:szCs w:val="28"/>
        </w:rPr>
      </w:pPr>
      <w:r w:rsidRPr="006A3239">
        <w:rPr>
          <w:rFonts w:asciiTheme="majorHAnsi" w:hAnsiTheme="majorHAnsi"/>
          <w:sz w:val="28"/>
          <w:szCs w:val="28"/>
        </w:rPr>
        <w:t xml:space="preserve">Pausservering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6848"/>
      </w:tblGrid>
      <w:tr w:rsidR="005E5421" w:rsidRPr="006A3239" w:rsidTr="00681852">
        <w:tc>
          <w:tcPr>
            <w:tcW w:w="567" w:type="dxa"/>
            <w:tcBorders>
              <w:right w:val="nil"/>
            </w:tcBorders>
            <w:vAlign w:val="center"/>
          </w:tcPr>
          <w:p w:rsidR="00681852" w:rsidRPr="006A3239" w:rsidRDefault="00681852" w:rsidP="00681852">
            <w:pPr>
              <w:pStyle w:val="Normal08"/>
              <w:spacing w:before="0"/>
              <w:jc w:val="center"/>
              <w:rPr>
                <w:rFonts w:ascii="Arial Narrow" w:hAnsi="Arial Narrow"/>
                <w:sz w:val="18"/>
                <w:szCs w:val="18"/>
              </w:rPr>
            </w:pPr>
            <w:r w:rsidRPr="006A3239">
              <w:rPr>
                <w:rFonts w:ascii="Arial Narrow" w:hAnsi="Arial Narrow"/>
                <w:sz w:val="18"/>
                <w:szCs w:val="18"/>
              </w:rPr>
              <w:t>L</w:t>
            </w:r>
          </w:p>
          <w:p w:rsidR="00681852" w:rsidRPr="006A3239" w:rsidRDefault="00681852" w:rsidP="00681852">
            <w:pPr>
              <w:pStyle w:val="Normal08"/>
              <w:spacing w:before="0"/>
              <w:jc w:val="center"/>
              <w:rPr>
                <w:rFonts w:ascii="Arial Narrow" w:hAnsi="Arial Narrow"/>
                <w:sz w:val="18"/>
                <w:szCs w:val="18"/>
              </w:rPr>
            </w:pPr>
            <w:r w:rsidRPr="006A3239">
              <w:rPr>
                <w:rFonts w:ascii="Arial Narrow" w:hAnsi="Arial Narrow"/>
                <w:sz w:val="18"/>
                <w:szCs w:val="18"/>
              </w:rPr>
              <w:t>A</w:t>
            </w:r>
          </w:p>
          <w:p w:rsidR="00681852" w:rsidRPr="006A3239" w:rsidRDefault="00681852" w:rsidP="00681852">
            <w:pPr>
              <w:pStyle w:val="Normal08"/>
              <w:spacing w:before="0"/>
              <w:jc w:val="center"/>
              <w:rPr>
                <w:rFonts w:ascii="Arial Narrow" w:hAnsi="Arial Narrow"/>
                <w:sz w:val="18"/>
                <w:szCs w:val="18"/>
              </w:rPr>
            </w:pPr>
            <w:r w:rsidRPr="006A3239">
              <w:rPr>
                <w:rFonts w:ascii="Arial Narrow" w:hAnsi="Arial Narrow"/>
                <w:sz w:val="18"/>
                <w:szCs w:val="18"/>
              </w:rPr>
              <w:t>G</w:t>
            </w:r>
          </w:p>
          <w:p w:rsidR="00681852" w:rsidRPr="006A3239" w:rsidRDefault="00681852" w:rsidP="00681852">
            <w:pPr>
              <w:pStyle w:val="Normal08"/>
              <w:spacing w:before="0"/>
              <w:jc w:val="center"/>
              <w:rPr>
                <w:rFonts w:ascii="Arial Narrow" w:hAnsi="Arial Narrow"/>
                <w:sz w:val="18"/>
                <w:szCs w:val="18"/>
              </w:rPr>
            </w:pPr>
            <w:r w:rsidRPr="006A3239">
              <w:rPr>
                <w:rFonts w:ascii="Arial Narrow" w:hAnsi="Arial Narrow"/>
                <w:sz w:val="18"/>
                <w:szCs w:val="18"/>
              </w:rPr>
              <w:t>T</w:t>
            </w:r>
          </w:p>
          <w:p w:rsidR="00681852" w:rsidRPr="006A3239" w:rsidRDefault="00681852" w:rsidP="00681852">
            <w:pPr>
              <w:pStyle w:val="Normal08"/>
              <w:spacing w:before="0"/>
              <w:jc w:val="center"/>
              <w:rPr>
                <w:rFonts w:ascii="Arial Narrow" w:hAnsi="Arial Narrow"/>
                <w:sz w:val="18"/>
                <w:szCs w:val="18"/>
              </w:rPr>
            </w:pPr>
            <w:r w:rsidRPr="006A3239">
              <w:rPr>
                <w:rFonts w:ascii="Arial Narrow" w:hAnsi="Arial Narrow"/>
                <w:sz w:val="18"/>
                <w:szCs w:val="18"/>
              </w:rPr>
              <w:t>E</w:t>
            </w:r>
          </w:p>
          <w:p w:rsidR="00681852" w:rsidRPr="006A3239" w:rsidRDefault="00681852" w:rsidP="00681852">
            <w:pPr>
              <w:pStyle w:val="Normal08"/>
              <w:spacing w:before="0"/>
              <w:jc w:val="center"/>
              <w:rPr>
                <w:rFonts w:ascii="Arial Narrow" w:hAnsi="Arial Narrow"/>
                <w:sz w:val="18"/>
                <w:szCs w:val="18"/>
              </w:rPr>
            </w:pPr>
            <w:r w:rsidRPr="006A3239">
              <w:rPr>
                <w:rFonts w:ascii="Arial Narrow" w:hAnsi="Arial Narrow"/>
                <w:sz w:val="18"/>
                <w:szCs w:val="18"/>
              </w:rPr>
              <w:t>X</w:t>
            </w:r>
          </w:p>
          <w:p w:rsidR="00681852" w:rsidRPr="006A3239" w:rsidRDefault="00681852" w:rsidP="00681852">
            <w:pPr>
              <w:pStyle w:val="Normal08"/>
              <w:spacing w:before="0"/>
              <w:jc w:val="center"/>
            </w:pPr>
            <w:r w:rsidRPr="006A3239">
              <w:rPr>
                <w:rFonts w:ascii="Arial Narrow" w:hAnsi="Arial Narrow"/>
                <w:sz w:val="18"/>
                <w:szCs w:val="18"/>
              </w:rPr>
              <w:t>T</w:t>
            </w:r>
          </w:p>
        </w:tc>
        <w:tc>
          <w:tcPr>
            <w:tcW w:w="8330" w:type="dxa"/>
            <w:tcBorders>
              <w:left w:val="nil"/>
            </w:tcBorders>
            <w:shd w:val="clear" w:color="auto" w:fill="auto"/>
          </w:tcPr>
          <w:p w:rsidR="00681852" w:rsidRPr="006A3239" w:rsidRDefault="00681852" w:rsidP="00681852">
            <w:pPr>
              <w:pStyle w:val="Normal08"/>
              <w:rPr>
                <w:rFonts w:ascii="Garamond" w:hAnsi="Garamond"/>
                <w:sz w:val="25"/>
                <w:szCs w:val="25"/>
              </w:rPr>
            </w:pPr>
            <w:r w:rsidRPr="006A3239">
              <w:rPr>
                <w:rFonts w:ascii="Garamond" w:hAnsi="Garamond"/>
                <w:sz w:val="25"/>
                <w:szCs w:val="25"/>
              </w:rPr>
              <w:t>Tillstånd för servering av starköl, vin och andra jästa alkoholdrycker i foajéer till teater eller konsertlokal under paus i föreställning eller konsert får meddelas utan krav på matservering.</w:t>
            </w:r>
            <w:r w:rsidRPr="006A3239">
              <w:rPr>
                <w:rStyle w:val="Fotnotsreferens"/>
                <w:rFonts w:ascii="Garamond" w:hAnsi="Garamond"/>
                <w:sz w:val="25"/>
                <w:szCs w:val="25"/>
              </w:rPr>
              <w:footnoteReference w:id="44"/>
            </w:r>
            <w:r w:rsidRPr="006A3239">
              <w:rPr>
                <w:rFonts w:ascii="Garamond" w:hAnsi="Garamond"/>
                <w:sz w:val="25"/>
                <w:szCs w:val="25"/>
              </w:rPr>
              <w:t xml:space="preserve"> Ansökan om pausservering ska prövas på samma sätt som andra ansökningar om serveringstillstånd. Det innebär att sökandes vandel och lämplighet samt lokalens beskaffenhet m.m. ska bedömas. Det finns däremot inget krav på matservering. Kommunerna kan föreskriva att tillstånd för pausservering inte får beviljas om alkoholservering ska ske i samband med evenemang som vänder till en ungdomlig publik.</w:t>
            </w:r>
            <w:r w:rsidRPr="006A3239">
              <w:rPr>
                <w:rStyle w:val="Fotnotsreferens"/>
                <w:rFonts w:ascii="Garamond" w:hAnsi="Garamond"/>
                <w:sz w:val="25"/>
                <w:szCs w:val="25"/>
              </w:rPr>
              <w:footnoteReference w:id="45"/>
            </w:r>
            <w:r w:rsidRPr="006A3239">
              <w:rPr>
                <w:rFonts w:ascii="Garamond" w:hAnsi="Garamond"/>
                <w:sz w:val="25"/>
                <w:szCs w:val="25"/>
              </w:rPr>
              <w:t xml:space="preserve"> </w:t>
            </w:r>
          </w:p>
        </w:tc>
      </w:tr>
    </w:tbl>
    <w:p w:rsidR="00681852" w:rsidRPr="006A3239" w:rsidRDefault="00681852" w:rsidP="00192917">
      <w:pPr>
        <w:pStyle w:val="Normal08"/>
        <w:rPr>
          <w:rFonts w:ascii="Garamond" w:hAnsi="Garamond"/>
          <w:sz w:val="25"/>
          <w:szCs w:val="25"/>
        </w:rPr>
      </w:pPr>
      <w:r w:rsidRPr="006A3239">
        <w:rPr>
          <w:rFonts w:ascii="Garamond" w:hAnsi="Garamond"/>
          <w:sz w:val="25"/>
          <w:szCs w:val="25"/>
        </w:rPr>
        <w:t>Restriktivitet gäller för beviljande av tillstånd för pausservering i samband med ungdomsarrangemang. Teatrar eller konsertlokaler som saknar ordinarie stadigvarande verksamhet kan enbart meddelas tillstånd för enstaka tillfälle eller för tidsperiod när gästspel förekommer.</w:t>
      </w:r>
    </w:p>
    <w:p w:rsidR="00681852" w:rsidRPr="00977A72" w:rsidRDefault="00681852" w:rsidP="00681852">
      <w:pPr>
        <w:pStyle w:val="Rubrik3"/>
      </w:pPr>
      <w:r>
        <w:t>P</w:t>
      </w:r>
      <w:r w:rsidRPr="00977A72">
        <w:t>rovsmakning</w:t>
      </w:r>
      <w: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6855"/>
      </w:tblGrid>
      <w:tr w:rsidR="00681852" w:rsidTr="00681852">
        <w:tc>
          <w:tcPr>
            <w:tcW w:w="567" w:type="dxa"/>
            <w:tcBorders>
              <w:right w:val="nil"/>
            </w:tcBorders>
            <w:vAlign w:val="center"/>
          </w:tcPr>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L</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A</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G</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E</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X</w:t>
            </w:r>
          </w:p>
          <w:p w:rsidR="00681852" w:rsidRPr="00434FC6" w:rsidRDefault="00681852" w:rsidP="00681852">
            <w:pPr>
              <w:pStyle w:val="Normal08"/>
              <w:spacing w:before="0"/>
              <w:jc w:val="center"/>
              <w:rPr>
                <w:color w:val="A6A6A6"/>
              </w:rPr>
            </w:pPr>
            <w:r w:rsidRPr="004714D2">
              <w:rPr>
                <w:rFonts w:ascii="Arial Narrow" w:hAnsi="Arial Narrow"/>
                <w:color w:val="808080" w:themeColor="background1" w:themeShade="80"/>
                <w:sz w:val="18"/>
                <w:szCs w:val="18"/>
              </w:rPr>
              <w:t>T</w:t>
            </w:r>
          </w:p>
        </w:tc>
        <w:tc>
          <w:tcPr>
            <w:tcW w:w="8330" w:type="dxa"/>
            <w:tcBorders>
              <w:left w:val="nil"/>
            </w:tcBorders>
            <w:shd w:val="clear" w:color="auto" w:fill="auto"/>
          </w:tcPr>
          <w:p w:rsidR="00681852" w:rsidRPr="007150C5" w:rsidRDefault="00681852" w:rsidP="00681852">
            <w:pPr>
              <w:pStyle w:val="Normal08"/>
              <w:rPr>
                <w:rFonts w:ascii="Garamond" w:hAnsi="Garamond"/>
                <w:sz w:val="25"/>
                <w:szCs w:val="25"/>
              </w:rPr>
            </w:pPr>
            <w:r w:rsidRPr="007150C5">
              <w:rPr>
                <w:rFonts w:ascii="Garamond" w:hAnsi="Garamond"/>
                <w:sz w:val="25"/>
                <w:szCs w:val="25"/>
              </w:rPr>
              <w:t>Tillstånd att anordna provsmakning av alkoholdrycker kan meddelas stadigvarande eller för enstaka tidsperiod.</w:t>
            </w:r>
            <w:r w:rsidRPr="007150C5">
              <w:rPr>
                <w:rStyle w:val="Fotnotsreferens"/>
                <w:rFonts w:ascii="Garamond" w:hAnsi="Garamond"/>
                <w:sz w:val="25"/>
                <w:szCs w:val="25"/>
              </w:rPr>
              <w:footnoteReference w:id="46"/>
            </w:r>
            <w:r w:rsidRPr="007150C5">
              <w:rPr>
                <w:rFonts w:ascii="Garamond" w:hAnsi="Garamond"/>
                <w:sz w:val="25"/>
                <w:szCs w:val="25"/>
              </w:rPr>
              <w:t xml:space="preserve"> Anordnande av provsmakning för allmänheten är tillåten om: </w:t>
            </w:r>
          </w:p>
          <w:p w:rsidR="00681852" w:rsidRPr="007150C5" w:rsidRDefault="00681852" w:rsidP="00681852">
            <w:pPr>
              <w:pStyle w:val="Normal08"/>
              <w:numPr>
                <w:ilvl w:val="0"/>
                <w:numId w:val="9"/>
              </w:numPr>
              <w:spacing w:before="80"/>
              <w:ind w:left="714" w:hanging="357"/>
              <w:rPr>
                <w:rFonts w:ascii="Garamond" w:hAnsi="Garamond"/>
                <w:sz w:val="25"/>
                <w:szCs w:val="25"/>
              </w:rPr>
            </w:pPr>
            <w:r w:rsidRPr="007150C5">
              <w:rPr>
                <w:rFonts w:ascii="Garamond" w:hAnsi="Garamond"/>
                <w:sz w:val="25"/>
                <w:szCs w:val="25"/>
              </w:rPr>
              <w:t>arrangören har ett stadigvarande serveringstillstånd, som omfattar de drycker som ska provsmakas samt den lokal där provsmakningen ska äga rum. I dessa fall ska aktuella arrangemang anmälas till kommunen i förväg.</w:t>
            </w:r>
          </w:p>
          <w:p w:rsidR="00681852" w:rsidRPr="007150C5" w:rsidRDefault="00681852" w:rsidP="00681852">
            <w:pPr>
              <w:pStyle w:val="Normal08"/>
              <w:numPr>
                <w:ilvl w:val="0"/>
                <w:numId w:val="9"/>
              </w:numPr>
              <w:spacing w:before="0"/>
              <w:ind w:left="714" w:hanging="357"/>
              <w:rPr>
                <w:rFonts w:ascii="Garamond" w:hAnsi="Garamond"/>
                <w:sz w:val="25"/>
                <w:szCs w:val="25"/>
              </w:rPr>
            </w:pPr>
            <w:r w:rsidRPr="007150C5">
              <w:rPr>
                <w:rFonts w:ascii="Garamond" w:hAnsi="Garamond"/>
                <w:sz w:val="25"/>
                <w:szCs w:val="25"/>
              </w:rPr>
              <w:t>partihandlare ansöker och beviljas, enskilt eller gemensamt, tillfälligt tillstånd för provsmakning av de drycker som avses erbjudas.</w:t>
            </w:r>
            <w:r w:rsidRPr="007150C5">
              <w:rPr>
                <w:rStyle w:val="Fotnotsreferens"/>
                <w:rFonts w:ascii="Garamond" w:hAnsi="Garamond"/>
                <w:sz w:val="25"/>
                <w:szCs w:val="25"/>
              </w:rPr>
              <w:footnoteReference w:id="47"/>
            </w:r>
          </w:p>
          <w:p w:rsidR="00681852" w:rsidRPr="007150C5" w:rsidRDefault="00681852" w:rsidP="00681852">
            <w:pPr>
              <w:pStyle w:val="Normal08"/>
              <w:spacing w:before="80"/>
              <w:rPr>
                <w:rFonts w:ascii="Garamond" w:hAnsi="Garamond"/>
                <w:sz w:val="25"/>
                <w:szCs w:val="25"/>
              </w:rPr>
            </w:pPr>
            <w:r w:rsidRPr="007150C5">
              <w:rPr>
                <w:rFonts w:ascii="Garamond" w:hAnsi="Garamond"/>
                <w:sz w:val="25"/>
                <w:szCs w:val="25"/>
              </w:rPr>
              <w:t>Därutöver får tillverkare av alkoholdrycker som har ett stadigvarande serveringstillstånd erbjuda provsmakning av de egenproducerade dryckerna på tillverkningsstället, om alkoholdryckerna tillverkas från råvaror som produceras på den egna gården och provsmakningen anmälts till kommunen i förväg. Om tillverkare saknar serveringstillstånd får de erbjuda provsmakning av de egentillverkade alkoholdryckerna på tillverkningsstället om särskilt tillstånd för provsmakning har beviljats.</w:t>
            </w:r>
            <w:r w:rsidRPr="007150C5">
              <w:rPr>
                <w:rStyle w:val="Fotnotsreferens"/>
                <w:rFonts w:ascii="Garamond" w:hAnsi="Garamond"/>
                <w:sz w:val="25"/>
                <w:szCs w:val="25"/>
              </w:rPr>
              <w:footnoteReference w:id="48"/>
            </w:r>
            <w:r w:rsidRPr="007150C5">
              <w:rPr>
                <w:rFonts w:ascii="Garamond" w:hAnsi="Garamond"/>
                <w:sz w:val="25"/>
                <w:szCs w:val="25"/>
              </w:rPr>
              <w:t xml:space="preserve"> </w:t>
            </w:r>
          </w:p>
          <w:p w:rsidR="00681852" w:rsidRDefault="00681852" w:rsidP="00681852">
            <w:pPr>
              <w:pStyle w:val="Normal08"/>
            </w:pPr>
            <w:r w:rsidRPr="007150C5">
              <w:rPr>
                <w:rFonts w:ascii="Garamond" w:hAnsi="Garamond"/>
                <w:sz w:val="25"/>
                <w:szCs w:val="25"/>
              </w:rPr>
              <w:t>Det är viktigt att särskilja provsmakning från servering. Vid provsmakning ges normalt en mycket liten mängd dryck, oftast motsvarande en matsked eller mindre. Ett serveringstillstånd medger servering av dryck och har därmed en vidare tillämpning.</w:t>
            </w:r>
            <w:r w:rsidRPr="007150C5">
              <w:rPr>
                <w:rStyle w:val="Fotnotsreferens"/>
                <w:rFonts w:ascii="Garamond" w:hAnsi="Garamond"/>
                <w:sz w:val="25"/>
                <w:szCs w:val="25"/>
              </w:rPr>
              <w:footnoteReference w:id="49"/>
            </w:r>
          </w:p>
        </w:tc>
      </w:tr>
    </w:tbl>
    <w:p w:rsidR="00681852" w:rsidRDefault="00681852" w:rsidP="00681852">
      <w:pPr>
        <w:pStyle w:val="Normal08"/>
        <w:spacing w:after="120"/>
      </w:pPr>
      <w:bookmarkStart w:id="16" w:name="K8P6S3"/>
      <w:bookmarkEnd w:id="16"/>
    </w:p>
    <w:p w:rsidR="00681852" w:rsidRDefault="00681852" w:rsidP="007150C5">
      <w:r>
        <w:t xml:space="preserve">Provsmakning innebär att en arrangör får sälja små mängder av olika produkter i syfte att presentera produkternas smak och kvalitet. </w:t>
      </w:r>
      <w:bookmarkStart w:id="17" w:name="_Hlk210398492"/>
      <w:r>
        <w:t>Varje provsmakningsenhet får innehåll max cl enligt tabellen nedan;</w:t>
      </w:r>
    </w:p>
    <w:p w:rsidR="007150C5" w:rsidRPr="00B00D3F" w:rsidRDefault="007150C5" w:rsidP="007150C5"/>
    <w:tbl>
      <w:tblPr>
        <w:tblW w:w="3058" w:type="pct"/>
        <w:tblInd w:w="15" w:type="dxa"/>
        <w:shd w:val="clear" w:color="auto" w:fill="FFFFFF"/>
        <w:tblCellMar>
          <w:left w:w="0" w:type="dxa"/>
          <w:right w:w="0" w:type="dxa"/>
        </w:tblCellMar>
        <w:tblLook w:val="04A0" w:firstRow="1" w:lastRow="0" w:firstColumn="1" w:lastColumn="0" w:noHBand="0" w:noVBand="1"/>
      </w:tblPr>
      <w:tblGrid>
        <w:gridCol w:w="2997"/>
        <w:gridCol w:w="1501"/>
      </w:tblGrid>
      <w:tr w:rsidR="00681852" w:rsidRPr="000D38F3" w:rsidTr="00681852">
        <w:tc>
          <w:tcPr>
            <w:tcW w:w="0" w:type="auto"/>
            <w:tcBorders>
              <w:top w:val="single" w:sz="6" w:space="0" w:color="808080"/>
              <w:left w:val="single" w:sz="6" w:space="0" w:color="808080"/>
              <w:bottom w:val="single" w:sz="6" w:space="0" w:color="808080"/>
              <w:right w:val="single" w:sz="6" w:space="0" w:color="808080"/>
            </w:tcBorders>
            <w:shd w:val="clear" w:color="auto" w:fill="FFFFFF"/>
            <w:tcMar>
              <w:top w:w="45" w:type="dxa"/>
              <w:left w:w="75" w:type="dxa"/>
              <w:bottom w:w="45" w:type="dxa"/>
              <w:right w:w="45" w:type="dxa"/>
            </w:tcMar>
            <w:hideMark/>
          </w:tcPr>
          <w:p w:rsidR="00681852" w:rsidRPr="007150C5" w:rsidRDefault="00681852" w:rsidP="00681852">
            <w:pPr>
              <w:spacing w:line="270" w:lineRule="atLeast"/>
              <w:rPr>
                <w:rFonts w:cs="Arial"/>
                <w:color w:val="222222"/>
                <w:szCs w:val="24"/>
              </w:rPr>
            </w:pPr>
            <w:bookmarkStart w:id="18" w:name="_Hlk177388032"/>
            <w:r w:rsidRPr="007150C5">
              <w:rPr>
                <w:rFonts w:cs="Arial"/>
                <w:color w:val="222222"/>
                <w:szCs w:val="24"/>
              </w:rPr>
              <w:t>Dryck</w:t>
            </w:r>
          </w:p>
        </w:tc>
        <w:tc>
          <w:tcPr>
            <w:tcW w:w="1668" w:type="pct"/>
            <w:tcBorders>
              <w:top w:val="single" w:sz="6" w:space="0" w:color="808080"/>
              <w:left w:val="single" w:sz="6" w:space="0" w:color="808080"/>
              <w:bottom w:val="single" w:sz="6" w:space="0" w:color="808080"/>
              <w:right w:val="single" w:sz="6" w:space="0" w:color="808080"/>
            </w:tcBorders>
            <w:shd w:val="clear" w:color="auto" w:fill="FFFFFF"/>
            <w:tcMar>
              <w:top w:w="45" w:type="dxa"/>
              <w:left w:w="75" w:type="dxa"/>
              <w:bottom w:w="45" w:type="dxa"/>
              <w:right w:w="45" w:type="dxa"/>
            </w:tcMar>
            <w:hideMark/>
          </w:tcPr>
          <w:p w:rsidR="00681852" w:rsidRPr="007150C5" w:rsidRDefault="00681852" w:rsidP="00681852">
            <w:pPr>
              <w:spacing w:line="270" w:lineRule="atLeast"/>
              <w:rPr>
                <w:rFonts w:cs="Arial"/>
                <w:color w:val="222222"/>
                <w:szCs w:val="24"/>
              </w:rPr>
            </w:pPr>
            <w:r w:rsidRPr="007150C5">
              <w:rPr>
                <w:rFonts w:cs="Arial"/>
                <w:color w:val="222222"/>
                <w:szCs w:val="24"/>
              </w:rPr>
              <w:t>Volym</w:t>
            </w:r>
          </w:p>
        </w:tc>
      </w:tr>
      <w:tr w:rsidR="00681852" w:rsidRPr="000D38F3" w:rsidTr="00681852">
        <w:tc>
          <w:tcPr>
            <w:tcW w:w="0" w:type="auto"/>
            <w:tcBorders>
              <w:top w:val="single" w:sz="6" w:space="0" w:color="808080"/>
              <w:left w:val="single" w:sz="6" w:space="0" w:color="808080"/>
              <w:bottom w:val="single" w:sz="6" w:space="0" w:color="808080"/>
              <w:right w:val="single" w:sz="6" w:space="0" w:color="808080"/>
            </w:tcBorders>
            <w:shd w:val="clear" w:color="auto" w:fill="FFFFFF"/>
            <w:tcMar>
              <w:top w:w="45" w:type="dxa"/>
              <w:left w:w="75" w:type="dxa"/>
              <w:bottom w:w="45" w:type="dxa"/>
              <w:right w:w="45" w:type="dxa"/>
            </w:tcMar>
            <w:hideMark/>
          </w:tcPr>
          <w:p w:rsidR="00681852" w:rsidRPr="007150C5" w:rsidRDefault="00681852" w:rsidP="00681852">
            <w:pPr>
              <w:spacing w:line="270" w:lineRule="atLeast"/>
              <w:rPr>
                <w:rFonts w:cs="Arial"/>
                <w:color w:val="222222"/>
                <w:szCs w:val="24"/>
              </w:rPr>
            </w:pPr>
            <w:r w:rsidRPr="007150C5">
              <w:rPr>
                <w:rFonts w:cs="Arial"/>
                <w:color w:val="222222"/>
                <w:szCs w:val="24"/>
              </w:rPr>
              <w:t>Öl eller andra jästa alkoholdrycker</w:t>
            </w:r>
          </w:p>
        </w:tc>
        <w:tc>
          <w:tcPr>
            <w:tcW w:w="1668" w:type="pct"/>
            <w:tcBorders>
              <w:top w:val="single" w:sz="6" w:space="0" w:color="808080"/>
              <w:left w:val="single" w:sz="6" w:space="0" w:color="808080"/>
              <w:bottom w:val="single" w:sz="6" w:space="0" w:color="808080"/>
              <w:right w:val="single" w:sz="6" w:space="0" w:color="808080"/>
            </w:tcBorders>
            <w:shd w:val="clear" w:color="auto" w:fill="FFFFFF"/>
            <w:tcMar>
              <w:top w:w="45" w:type="dxa"/>
              <w:left w:w="75" w:type="dxa"/>
              <w:bottom w:w="45" w:type="dxa"/>
              <w:right w:w="45" w:type="dxa"/>
            </w:tcMar>
            <w:hideMark/>
          </w:tcPr>
          <w:p w:rsidR="00681852" w:rsidRPr="007150C5" w:rsidRDefault="00681852" w:rsidP="00681852">
            <w:pPr>
              <w:spacing w:line="270" w:lineRule="atLeast"/>
              <w:rPr>
                <w:rFonts w:cs="Arial"/>
                <w:color w:val="222222"/>
                <w:szCs w:val="24"/>
              </w:rPr>
            </w:pPr>
            <w:r w:rsidRPr="007150C5">
              <w:rPr>
                <w:rFonts w:cs="Arial"/>
                <w:color w:val="222222"/>
                <w:szCs w:val="24"/>
              </w:rPr>
              <w:t>10 cl</w:t>
            </w:r>
          </w:p>
        </w:tc>
      </w:tr>
      <w:tr w:rsidR="00681852" w:rsidRPr="000D38F3" w:rsidTr="00681852">
        <w:tc>
          <w:tcPr>
            <w:tcW w:w="0" w:type="auto"/>
            <w:tcBorders>
              <w:top w:val="single" w:sz="6" w:space="0" w:color="808080"/>
              <w:left w:val="single" w:sz="6" w:space="0" w:color="808080"/>
              <w:bottom w:val="single" w:sz="6" w:space="0" w:color="808080"/>
              <w:right w:val="single" w:sz="6" w:space="0" w:color="808080"/>
            </w:tcBorders>
            <w:shd w:val="clear" w:color="auto" w:fill="FFFFFF"/>
            <w:tcMar>
              <w:top w:w="45" w:type="dxa"/>
              <w:left w:w="75" w:type="dxa"/>
              <w:bottom w:w="45" w:type="dxa"/>
              <w:right w:w="45" w:type="dxa"/>
            </w:tcMar>
            <w:hideMark/>
          </w:tcPr>
          <w:p w:rsidR="00681852" w:rsidRPr="007150C5" w:rsidRDefault="00681852" w:rsidP="00681852">
            <w:pPr>
              <w:spacing w:line="270" w:lineRule="atLeast"/>
              <w:rPr>
                <w:rFonts w:cs="Arial"/>
                <w:color w:val="222222"/>
                <w:szCs w:val="24"/>
              </w:rPr>
            </w:pPr>
            <w:r w:rsidRPr="007150C5">
              <w:rPr>
                <w:rFonts w:cs="Arial"/>
                <w:color w:val="222222"/>
                <w:szCs w:val="24"/>
              </w:rPr>
              <w:t xml:space="preserve">Vin </w:t>
            </w:r>
          </w:p>
        </w:tc>
        <w:tc>
          <w:tcPr>
            <w:tcW w:w="1668" w:type="pct"/>
            <w:tcBorders>
              <w:top w:val="single" w:sz="6" w:space="0" w:color="808080"/>
              <w:left w:val="single" w:sz="6" w:space="0" w:color="808080"/>
              <w:bottom w:val="single" w:sz="6" w:space="0" w:color="808080"/>
              <w:right w:val="single" w:sz="6" w:space="0" w:color="808080"/>
            </w:tcBorders>
            <w:shd w:val="clear" w:color="auto" w:fill="FFFFFF"/>
            <w:tcMar>
              <w:top w:w="45" w:type="dxa"/>
              <w:left w:w="75" w:type="dxa"/>
              <w:bottom w:w="45" w:type="dxa"/>
              <w:right w:w="45" w:type="dxa"/>
            </w:tcMar>
            <w:hideMark/>
          </w:tcPr>
          <w:p w:rsidR="00681852" w:rsidRPr="007150C5" w:rsidRDefault="00681852" w:rsidP="00681852">
            <w:pPr>
              <w:spacing w:line="270" w:lineRule="atLeast"/>
              <w:rPr>
                <w:rFonts w:cs="Arial"/>
                <w:color w:val="222222"/>
                <w:szCs w:val="24"/>
              </w:rPr>
            </w:pPr>
            <w:r w:rsidRPr="007150C5">
              <w:rPr>
                <w:rFonts w:cs="Arial"/>
                <w:color w:val="222222"/>
                <w:szCs w:val="24"/>
              </w:rPr>
              <w:t xml:space="preserve"> 5 cl</w:t>
            </w:r>
          </w:p>
        </w:tc>
      </w:tr>
      <w:tr w:rsidR="00681852" w:rsidRPr="000D38F3" w:rsidTr="00681852">
        <w:tc>
          <w:tcPr>
            <w:tcW w:w="0" w:type="auto"/>
            <w:tcBorders>
              <w:top w:val="single" w:sz="6" w:space="0" w:color="808080"/>
              <w:left w:val="single" w:sz="6" w:space="0" w:color="808080"/>
              <w:bottom w:val="single" w:sz="6" w:space="0" w:color="808080"/>
              <w:right w:val="single" w:sz="6" w:space="0" w:color="808080"/>
            </w:tcBorders>
            <w:shd w:val="clear" w:color="auto" w:fill="FFFFFF"/>
            <w:tcMar>
              <w:top w:w="45" w:type="dxa"/>
              <w:left w:w="75" w:type="dxa"/>
              <w:bottom w:w="45" w:type="dxa"/>
              <w:right w:w="45" w:type="dxa"/>
            </w:tcMar>
            <w:hideMark/>
          </w:tcPr>
          <w:p w:rsidR="00681852" w:rsidRPr="007150C5" w:rsidRDefault="00681852" w:rsidP="00681852">
            <w:pPr>
              <w:spacing w:line="270" w:lineRule="atLeast"/>
              <w:rPr>
                <w:rFonts w:cs="Arial"/>
                <w:color w:val="222222"/>
                <w:szCs w:val="24"/>
              </w:rPr>
            </w:pPr>
            <w:r w:rsidRPr="007150C5">
              <w:rPr>
                <w:rFonts w:cs="Arial"/>
                <w:color w:val="222222"/>
                <w:szCs w:val="24"/>
              </w:rPr>
              <w:t>Spritdryck</w:t>
            </w:r>
          </w:p>
        </w:tc>
        <w:tc>
          <w:tcPr>
            <w:tcW w:w="1668" w:type="pct"/>
            <w:tcBorders>
              <w:top w:val="single" w:sz="6" w:space="0" w:color="808080"/>
              <w:left w:val="single" w:sz="6" w:space="0" w:color="808080"/>
              <w:bottom w:val="single" w:sz="6" w:space="0" w:color="808080"/>
              <w:right w:val="single" w:sz="6" w:space="0" w:color="808080"/>
            </w:tcBorders>
            <w:shd w:val="clear" w:color="auto" w:fill="FFFFFF"/>
            <w:tcMar>
              <w:top w:w="45" w:type="dxa"/>
              <w:left w:w="75" w:type="dxa"/>
              <w:bottom w:w="45" w:type="dxa"/>
              <w:right w:w="45" w:type="dxa"/>
            </w:tcMar>
            <w:hideMark/>
          </w:tcPr>
          <w:p w:rsidR="00681852" w:rsidRPr="007150C5" w:rsidRDefault="00681852" w:rsidP="00681852">
            <w:pPr>
              <w:spacing w:line="270" w:lineRule="atLeast"/>
              <w:rPr>
                <w:rFonts w:cs="Arial"/>
                <w:color w:val="222222"/>
                <w:szCs w:val="24"/>
              </w:rPr>
            </w:pPr>
            <w:r w:rsidRPr="007150C5">
              <w:rPr>
                <w:rFonts w:cs="Arial"/>
                <w:color w:val="222222"/>
                <w:szCs w:val="24"/>
              </w:rPr>
              <w:t xml:space="preserve"> 2 cl</w:t>
            </w:r>
          </w:p>
        </w:tc>
      </w:tr>
      <w:bookmarkEnd w:id="17"/>
      <w:bookmarkEnd w:id="18"/>
    </w:tbl>
    <w:p w:rsidR="007150C5" w:rsidRDefault="007150C5" w:rsidP="00681852">
      <w:pPr>
        <w:pStyle w:val="Rubrik3"/>
      </w:pPr>
    </w:p>
    <w:p w:rsidR="00681852" w:rsidRPr="001A7ED0" w:rsidRDefault="00681852" w:rsidP="00681852">
      <w:pPr>
        <w:pStyle w:val="Rubrik3"/>
      </w:pPr>
      <w:r>
        <w:t>Tillstånd för servering till slutna</w:t>
      </w:r>
      <w:r w:rsidRPr="001A7ED0">
        <w:t xml:space="preserve"> sällskap</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6859"/>
      </w:tblGrid>
      <w:tr w:rsidR="00681852" w:rsidTr="00681852">
        <w:tc>
          <w:tcPr>
            <w:tcW w:w="567" w:type="dxa"/>
            <w:tcBorders>
              <w:right w:val="nil"/>
            </w:tcBorders>
            <w:vAlign w:val="center"/>
          </w:tcPr>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L</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A</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G</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E</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X</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tc>
        <w:tc>
          <w:tcPr>
            <w:tcW w:w="8330" w:type="dxa"/>
            <w:tcBorders>
              <w:left w:val="nil"/>
            </w:tcBorders>
            <w:shd w:val="clear" w:color="auto" w:fill="auto"/>
          </w:tcPr>
          <w:p w:rsidR="006A3239" w:rsidRDefault="00681852" w:rsidP="00681852">
            <w:pPr>
              <w:pStyle w:val="Normal08"/>
              <w:rPr>
                <w:rFonts w:ascii="Garamond" w:hAnsi="Garamond"/>
                <w:sz w:val="25"/>
                <w:szCs w:val="25"/>
              </w:rPr>
            </w:pPr>
            <w:r w:rsidRPr="007150C5">
              <w:rPr>
                <w:rFonts w:ascii="Garamond" w:hAnsi="Garamond"/>
                <w:sz w:val="25"/>
                <w:szCs w:val="25"/>
              </w:rPr>
              <w:t xml:space="preserve">Tillstånd kan meddelas för servering i </w:t>
            </w:r>
            <w:r w:rsidRPr="007150C5">
              <w:rPr>
                <w:rFonts w:ascii="Garamond" w:hAnsi="Garamond"/>
                <w:i/>
                <w:sz w:val="25"/>
                <w:szCs w:val="25"/>
              </w:rPr>
              <w:t>förening eller annat slutet sällskap</w:t>
            </w:r>
            <w:r w:rsidRPr="007150C5">
              <w:rPr>
                <w:rFonts w:ascii="Garamond" w:hAnsi="Garamond"/>
                <w:sz w:val="25"/>
                <w:szCs w:val="25"/>
              </w:rPr>
              <w:t>.</w:t>
            </w:r>
            <w:r w:rsidRPr="007150C5">
              <w:rPr>
                <w:rStyle w:val="Fotnotsreferens"/>
                <w:rFonts w:ascii="Garamond" w:hAnsi="Garamond"/>
                <w:sz w:val="25"/>
                <w:szCs w:val="25"/>
              </w:rPr>
              <w:footnoteReference w:id="50"/>
            </w:r>
            <w:r w:rsidRPr="007150C5">
              <w:rPr>
                <w:rFonts w:ascii="Garamond" w:hAnsi="Garamond"/>
                <w:sz w:val="25"/>
                <w:szCs w:val="25"/>
              </w:rPr>
              <w:t xml:space="preserve"> Denna möjlighet infördes så att exempelvis föreningar och arbetsplatser skulle kunna anordna billigare och enklare fester genom att inte behöva anlita en restauratör. Kraven för denna typ av serveringstillstånd har av den anledningen satts betydligt lägre än för servering till allmänheten.</w:t>
            </w:r>
            <w:r w:rsidRPr="007150C5">
              <w:rPr>
                <w:rStyle w:val="Fotnotsreferens"/>
                <w:rFonts w:ascii="Garamond" w:hAnsi="Garamond"/>
                <w:sz w:val="25"/>
                <w:szCs w:val="25"/>
              </w:rPr>
              <w:footnoteReference w:id="51"/>
            </w:r>
            <w:r w:rsidRPr="007150C5">
              <w:rPr>
                <w:rFonts w:ascii="Garamond" w:hAnsi="Garamond"/>
                <w:sz w:val="25"/>
                <w:szCs w:val="25"/>
              </w:rPr>
              <w:t xml:space="preserve"> </w:t>
            </w:r>
          </w:p>
          <w:p w:rsidR="00681852" w:rsidRPr="007150C5" w:rsidRDefault="00681852" w:rsidP="00681852">
            <w:pPr>
              <w:pStyle w:val="Normal08"/>
              <w:rPr>
                <w:rFonts w:ascii="Garamond" w:hAnsi="Garamond"/>
                <w:sz w:val="25"/>
                <w:szCs w:val="25"/>
              </w:rPr>
            </w:pPr>
            <w:r w:rsidRPr="007150C5">
              <w:rPr>
                <w:rFonts w:ascii="Garamond" w:hAnsi="Garamond"/>
                <w:sz w:val="25"/>
                <w:szCs w:val="25"/>
              </w:rPr>
              <w:t>Allmänna sammankomster eller offentliga tillställningar enligt ordningslagen (1993:1617) kan inte ses som slutna sällskap.</w:t>
            </w:r>
            <w:r w:rsidRPr="007150C5">
              <w:rPr>
                <w:rStyle w:val="Fotnotsreferens"/>
                <w:rFonts w:ascii="Garamond" w:hAnsi="Garamond"/>
                <w:sz w:val="25"/>
                <w:szCs w:val="25"/>
              </w:rPr>
              <w:footnoteReference w:id="52"/>
            </w:r>
            <w:r w:rsidRPr="007150C5">
              <w:rPr>
                <w:rFonts w:ascii="Garamond" w:hAnsi="Garamond"/>
                <w:sz w:val="25"/>
                <w:szCs w:val="25"/>
              </w:rPr>
              <w:t xml:space="preserve"> Följande ses som allmänna sammankomster: </w:t>
            </w:r>
          </w:p>
          <w:p w:rsidR="00681852" w:rsidRPr="007150C5" w:rsidRDefault="00681852" w:rsidP="00681852">
            <w:pPr>
              <w:pStyle w:val="Normal08"/>
              <w:numPr>
                <w:ilvl w:val="0"/>
                <w:numId w:val="10"/>
              </w:numPr>
              <w:spacing w:before="0"/>
              <w:rPr>
                <w:rFonts w:ascii="Garamond" w:hAnsi="Garamond"/>
                <w:sz w:val="25"/>
                <w:szCs w:val="25"/>
              </w:rPr>
            </w:pPr>
            <w:r w:rsidRPr="007150C5">
              <w:rPr>
                <w:rFonts w:ascii="Garamond" w:hAnsi="Garamond"/>
                <w:sz w:val="25"/>
                <w:szCs w:val="25"/>
              </w:rPr>
              <w:t>demonstrationer eller andra överläggningar, opinionsyttringar eller upplysningar i allmänna eller enskilda angelägenheter</w:t>
            </w:r>
          </w:p>
          <w:p w:rsidR="00681852" w:rsidRPr="007150C5" w:rsidRDefault="00681852" w:rsidP="00681852">
            <w:pPr>
              <w:pStyle w:val="Normal08"/>
              <w:numPr>
                <w:ilvl w:val="0"/>
                <w:numId w:val="11"/>
              </w:numPr>
              <w:spacing w:before="0"/>
              <w:ind w:left="714" w:hanging="357"/>
              <w:rPr>
                <w:rFonts w:ascii="Garamond" w:hAnsi="Garamond"/>
                <w:sz w:val="25"/>
                <w:szCs w:val="25"/>
              </w:rPr>
            </w:pPr>
            <w:r w:rsidRPr="007150C5">
              <w:rPr>
                <w:rFonts w:ascii="Garamond" w:hAnsi="Garamond"/>
                <w:sz w:val="25"/>
                <w:szCs w:val="25"/>
              </w:rPr>
              <w:t>föreläsningar och föredrag som hålls för undervisning eller för att meddela allmän eller medborgerlig bildning</w:t>
            </w:r>
          </w:p>
          <w:p w:rsidR="00681852" w:rsidRPr="007150C5" w:rsidRDefault="00681852" w:rsidP="00681852">
            <w:pPr>
              <w:pStyle w:val="Normal08"/>
              <w:numPr>
                <w:ilvl w:val="0"/>
                <w:numId w:val="12"/>
              </w:numPr>
              <w:spacing w:before="0"/>
              <w:ind w:left="714" w:hanging="357"/>
              <w:rPr>
                <w:rFonts w:ascii="Garamond" w:hAnsi="Garamond"/>
                <w:sz w:val="25"/>
                <w:szCs w:val="25"/>
              </w:rPr>
            </w:pPr>
            <w:r w:rsidRPr="007150C5">
              <w:rPr>
                <w:rFonts w:ascii="Garamond" w:hAnsi="Garamond"/>
                <w:sz w:val="25"/>
                <w:szCs w:val="25"/>
              </w:rPr>
              <w:t>religionsutövning</w:t>
            </w:r>
          </w:p>
          <w:p w:rsidR="00681852" w:rsidRPr="007150C5" w:rsidRDefault="00681852" w:rsidP="00681852">
            <w:pPr>
              <w:pStyle w:val="Normal08"/>
              <w:numPr>
                <w:ilvl w:val="0"/>
                <w:numId w:val="13"/>
              </w:numPr>
              <w:spacing w:before="0"/>
              <w:ind w:left="714" w:hanging="357"/>
              <w:rPr>
                <w:rFonts w:ascii="Garamond" w:hAnsi="Garamond"/>
                <w:sz w:val="25"/>
                <w:szCs w:val="25"/>
              </w:rPr>
            </w:pPr>
            <w:r w:rsidRPr="007150C5">
              <w:rPr>
                <w:rFonts w:ascii="Garamond" w:hAnsi="Garamond"/>
                <w:sz w:val="25"/>
                <w:szCs w:val="25"/>
              </w:rPr>
              <w:t>teaterföreställningar, biografföreställningar, konserter och andra sammankomster för att framföra konstnärligt verk</w:t>
            </w:r>
          </w:p>
          <w:p w:rsidR="00681852" w:rsidRPr="007150C5" w:rsidRDefault="00681852" w:rsidP="00681852">
            <w:pPr>
              <w:pStyle w:val="Normal08"/>
              <w:numPr>
                <w:ilvl w:val="0"/>
                <w:numId w:val="14"/>
              </w:numPr>
              <w:spacing w:before="0"/>
              <w:ind w:left="714" w:hanging="357"/>
              <w:rPr>
                <w:rFonts w:ascii="Garamond" w:hAnsi="Garamond"/>
                <w:sz w:val="25"/>
                <w:szCs w:val="25"/>
              </w:rPr>
            </w:pPr>
            <w:r w:rsidRPr="007150C5">
              <w:rPr>
                <w:rFonts w:ascii="Garamond" w:hAnsi="Garamond"/>
                <w:sz w:val="25"/>
                <w:szCs w:val="25"/>
              </w:rPr>
              <w:t>andra sammankomster där mötesfriheten utövas</w:t>
            </w:r>
            <w:r w:rsidRPr="007150C5">
              <w:rPr>
                <w:rStyle w:val="Fotnotsreferens"/>
                <w:rFonts w:ascii="Garamond" w:hAnsi="Garamond"/>
                <w:sz w:val="25"/>
                <w:szCs w:val="25"/>
              </w:rPr>
              <w:footnoteReference w:id="53"/>
            </w:r>
            <w:r w:rsidRPr="007150C5">
              <w:rPr>
                <w:rFonts w:ascii="Garamond" w:hAnsi="Garamond"/>
                <w:sz w:val="25"/>
                <w:szCs w:val="25"/>
              </w:rPr>
              <w:t xml:space="preserve"> </w:t>
            </w:r>
          </w:p>
          <w:p w:rsidR="00681852" w:rsidRPr="007150C5" w:rsidRDefault="00681852" w:rsidP="00681852">
            <w:pPr>
              <w:pStyle w:val="Normal08"/>
              <w:rPr>
                <w:rFonts w:ascii="Garamond" w:hAnsi="Garamond"/>
                <w:sz w:val="25"/>
                <w:szCs w:val="25"/>
              </w:rPr>
            </w:pPr>
            <w:r w:rsidRPr="007150C5">
              <w:rPr>
                <w:rFonts w:ascii="Garamond" w:hAnsi="Garamond"/>
                <w:sz w:val="25"/>
                <w:szCs w:val="25"/>
              </w:rPr>
              <w:t>Följande ses som offentlig tillställning:</w:t>
            </w:r>
          </w:p>
          <w:p w:rsidR="00681852" w:rsidRPr="007150C5" w:rsidRDefault="00681852" w:rsidP="00681852">
            <w:pPr>
              <w:pStyle w:val="Normal08"/>
              <w:numPr>
                <w:ilvl w:val="0"/>
                <w:numId w:val="14"/>
              </w:numPr>
              <w:spacing w:before="0"/>
              <w:rPr>
                <w:rFonts w:ascii="Garamond" w:hAnsi="Garamond"/>
                <w:sz w:val="25"/>
                <w:szCs w:val="25"/>
              </w:rPr>
            </w:pPr>
            <w:r w:rsidRPr="007150C5">
              <w:rPr>
                <w:rFonts w:ascii="Garamond" w:hAnsi="Garamond"/>
                <w:sz w:val="25"/>
                <w:szCs w:val="25"/>
              </w:rPr>
              <w:t>tävlingar och uppvisningar i sport och idrott</w:t>
            </w:r>
          </w:p>
          <w:p w:rsidR="00681852" w:rsidRPr="007150C5" w:rsidRDefault="00681852" w:rsidP="00681852">
            <w:pPr>
              <w:pStyle w:val="Normal08"/>
              <w:numPr>
                <w:ilvl w:val="0"/>
                <w:numId w:val="14"/>
              </w:numPr>
              <w:spacing w:before="0"/>
              <w:ind w:left="714" w:hanging="357"/>
              <w:rPr>
                <w:rFonts w:ascii="Garamond" w:hAnsi="Garamond"/>
                <w:sz w:val="25"/>
                <w:szCs w:val="25"/>
              </w:rPr>
            </w:pPr>
            <w:r w:rsidRPr="007150C5">
              <w:rPr>
                <w:rFonts w:ascii="Garamond" w:hAnsi="Garamond"/>
                <w:sz w:val="25"/>
                <w:szCs w:val="25"/>
              </w:rPr>
              <w:t>danstillställningar</w:t>
            </w:r>
          </w:p>
          <w:p w:rsidR="00681852" w:rsidRPr="007150C5" w:rsidRDefault="00681852" w:rsidP="00681852">
            <w:pPr>
              <w:pStyle w:val="Normal08"/>
              <w:numPr>
                <w:ilvl w:val="0"/>
                <w:numId w:val="14"/>
              </w:numPr>
              <w:spacing w:before="0"/>
              <w:ind w:left="714" w:hanging="357"/>
              <w:rPr>
                <w:rFonts w:ascii="Garamond" w:hAnsi="Garamond"/>
                <w:sz w:val="25"/>
                <w:szCs w:val="25"/>
              </w:rPr>
            </w:pPr>
            <w:r w:rsidRPr="007150C5">
              <w:rPr>
                <w:rFonts w:ascii="Garamond" w:hAnsi="Garamond"/>
                <w:sz w:val="25"/>
                <w:szCs w:val="25"/>
              </w:rPr>
              <w:t>tivolinöjen och festtåg</w:t>
            </w:r>
          </w:p>
          <w:p w:rsidR="00681852" w:rsidRPr="007150C5" w:rsidRDefault="00681852" w:rsidP="00681852">
            <w:pPr>
              <w:pStyle w:val="Normal08"/>
              <w:numPr>
                <w:ilvl w:val="0"/>
                <w:numId w:val="14"/>
              </w:numPr>
              <w:spacing w:before="0"/>
              <w:ind w:left="714" w:hanging="357"/>
              <w:rPr>
                <w:rFonts w:ascii="Garamond" w:hAnsi="Garamond"/>
                <w:sz w:val="25"/>
                <w:szCs w:val="25"/>
              </w:rPr>
            </w:pPr>
            <w:r w:rsidRPr="007150C5">
              <w:rPr>
                <w:rFonts w:ascii="Garamond" w:hAnsi="Garamond"/>
                <w:sz w:val="25"/>
                <w:szCs w:val="25"/>
              </w:rPr>
              <w:t>marknader och mässor</w:t>
            </w:r>
          </w:p>
          <w:p w:rsidR="00681852" w:rsidRPr="007150C5" w:rsidRDefault="00681852" w:rsidP="00681852">
            <w:pPr>
              <w:pStyle w:val="Normal08"/>
              <w:numPr>
                <w:ilvl w:val="0"/>
                <w:numId w:val="14"/>
              </w:numPr>
              <w:spacing w:before="0"/>
              <w:ind w:left="714" w:hanging="357"/>
              <w:rPr>
                <w:rFonts w:ascii="Garamond" w:hAnsi="Garamond"/>
                <w:sz w:val="25"/>
                <w:szCs w:val="25"/>
              </w:rPr>
            </w:pPr>
            <w:r w:rsidRPr="007150C5">
              <w:rPr>
                <w:rFonts w:ascii="Garamond" w:hAnsi="Garamond"/>
                <w:sz w:val="25"/>
                <w:szCs w:val="25"/>
              </w:rPr>
              <w:t>andra tillställningar som inte är att anse som allmänna sammankomster eller cirkusföreställningar</w:t>
            </w:r>
            <w:r w:rsidRPr="007150C5">
              <w:rPr>
                <w:rStyle w:val="Fotnotsreferens"/>
                <w:rFonts w:ascii="Garamond" w:hAnsi="Garamond"/>
                <w:sz w:val="25"/>
                <w:szCs w:val="25"/>
              </w:rPr>
              <w:footnoteReference w:id="54"/>
            </w:r>
          </w:p>
          <w:p w:rsidR="00681852" w:rsidRDefault="00681852" w:rsidP="00681852">
            <w:pPr>
              <w:pStyle w:val="Normal08"/>
            </w:pPr>
            <w:r w:rsidRPr="007150C5">
              <w:rPr>
                <w:rFonts w:ascii="Garamond" w:hAnsi="Garamond"/>
                <w:sz w:val="25"/>
                <w:szCs w:val="25"/>
              </w:rPr>
              <w:t>I tveksamma fall ska tillståndshavare på begäran av tillståndsmyndigheten kunna identifiera det slutna sällskapet i förväg genom exempelvis inlämnad namnlista.</w:t>
            </w:r>
            <w:r w:rsidRPr="007150C5">
              <w:rPr>
                <w:rStyle w:val="Fotnotsreferens"/>
                <w:rFonts w:ascii="Garamond" w:hAnsi="Garamond"/>
                <w:color w:val="000000"/>
                <w:sz w:val="25"/>
                <w:szCs w:val="25"/>
              </w:rPr>
              <w:footnoteReference w:id="55"/>
            </w:r>
          </w:p>
        </w:tc>
      </w:tr>
    </w:tbl>
    <w:p w:rsidR="00681852" w:rsidRPr="00ED1AEC" w:rsidRDefault="00681852" w:rsidP="00681852">
      <w:pPr>
        <w:pStyle w:val="Normal08"/>
        <w:rPr>
          <w:rFonts w:ascii="Garamond" w:hAnsi="Garamond"/>
          <w:sz w:val="25"/>
          <w:szCs w:val="25"/>
        </w:rPr>
      </w:pPr>
      <w:r w:rsidRPr="00ED1AEC">
        <w:rPr>
          <w:rFonts w:ascii="Garamond" w:hAnsi="Garamond"/>
          <w:sz w:val="25"/>
          <w:szCs w:val="25"/>
        </w:rPr>
        <w:t>Det är upp till sökanden att visa och att se till att servering av alkoholdrycker enbart kommer ske till slutna sällskap. Det kan till exempel ske genom att obehöriga hindras från att tillträda serveringsytan. Tillståndshavare som annonserar sin verksamhet allmänt på till exempel sociala medier anses rikta sig till allmänheten och kan därmed inte beviljas serveringstillstånd för slutna sällskap.</w:t>
      </w:r>
    </w:p>
    <w:p w:rsidR="00681852" w:rsidRDefault="00681852" w:rsidP="00681852">
      <w:pPr>
        <w:pStyle w:val="Rubrik3"/>
      </w:pPr>
    </w:p>
    <w:p w:rsidR="00681852" w:rsidRPr="007730D5" w:rsidRDefault="00681852" w:rsidP="00681852">
      <w:pPr>
        <w:pStyle w:val="Rubrik3"/>
        <w:spacing w:before="0"/>
        <w:rPr>
          <w:szCs w:val="32"/>
        </w:rPr>
      </w:pPr>
      <w:r w:rsidRPr="001A7ED0">
        <w:t>T</w:t>
      </w:r>
      <w:r w:rsidRPr="001A7ED0">
        <w:rPr>
          <w:szCs w:val="32"/>
        </w:rPr>
        <w:t>illfällig</w:t>
      </w:r>
      <w:r>
        <w:rPr>
          <w:szCs w:val="32"/>
        </w:rPr>
        <w:t>t</w:t>
      </w:r>
      <w:r w:rsidRPr="001A7ED0">
        <w:rPr>
          <w:szCs w:val="32"/>
        </w:rPr>
        <w:t xml:space="preserve"> </w:t>
      </w:r>
      <w:r>
        <w:rPr>
          <w:szCs w:val="32"/>
        </w:rPr>
        <w:t>tillstånd för servering till allmänheten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2"/>
        <w:gridCol w:w="6848"/>
      </w:tblGrid>
      <w:tr w:rsidR="00681852" w:rsidTr="00681852">
        <w:tc>
          <w:tcPr>
            <w:tcW w:w="563" w:type="dxa"/>
            <w:tcBorders>
              <w:right w:val="nil"/>
            </w:tcBorders>
            <w:vAlign w:val="center"/>
          </w:tcPr>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L</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A</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G</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E</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X</w:t>
            </w:r>
          </w:p>
          <w:p w:rsidR="00681852" w:rsidRPr="00A7404D" w:rsidRDefault="00681852" w:rsidP="00681852">
            <w:pPr>
              <w:pStyle w:val="Normal08"/>
              <w:spacing w:before="0"/>
              <w:jc w:val="center"/>
              <w:rPr>
                <w:color w:val="A6A6A6"/>
              </w:rPr>
            </w:pPr>
            <w:r w:rsidRPr="004714D2">
              <w:rPr>
                <w:rFonts w:ascii="Arial Narrow" w:hAnsi="Arial Narrow"/>
                <w:color w:val="808080" w:themeColor="background1" w:themeShade="80"/>
                <w:sz w:val="18"/>
                <w:szCs w:val="18"/>
              </w:rPr>
              <w:t>T</w:t>
            </w:r>
          </w:p>
        </w:tc>
        <w:tc>
          <w:tcPr>
            <w:tcW w:w="8214" w:type="dxa"/>
            <w:tcBorders>
              <w:left w:val="nil"/>
            </w:tcBorders>
            <w:shd w:val="clear" w:color="auto" w:fill="auto"/>
          </w:tcPr>
          <w:p w:rsidR="00681852" w:rsidRPr="007150C5" w:rsidRDefault="00681852" w:rsidP="00681852">
            <w:pPr>
              <w:pStyle w:val="Normal08"/>
              <w:rPr>
                <w:rFonts w:ascii="Garamond" w:hAnsi="Garamond"/>
                <w:color w:val="FF0000"/>
                <w:sz w:val="25"/>
                <w:szCs w:val="25"/>
              </w:rPr>
            </w:pPr>
            <w:r w:rsidRPr="007150C5">
              <w:rPr>
                <w:rFonts w:ascii="Garamond" w:hAnsi="Garamond"/>
                <w:sz w:val="25"/>
                <w:szCs w:val="25"/>
              </w:rPr>
              <w:t>Tillstånd kan meddelas för servering till allmänheten under enstaka tidsperiod eller enstaka tillfälle.</w:t>
            </w:r>
            <w:r w:rsidRPr="007150C5">
              <w:rPr>
                <w:rStyle w:val="Fotnotsreferens"/>
                <w:rFonts w:ascii="Garamond" w:hAnsi="Garamond"/>
                <w:sz w:val="25"/>
                <w:szCs w:val="25"/>
              </w:rPr>
              <w:footnoteReference w:id="56"/>
            </w:r>
            <w:r w:rsidRPr="007150C5">
              <w:rPr>
                <w:rFonts w:ascii="Garamond" w:hAnsi="Garamond"/>
                <w:sz w:val="25"/>
                <w:szCs w:val="25"/>
              </w:rPr>
              <w:t xml:space="preserve"> De flesta krav som gäller för beviljande av </w:t>
            </w:r>
            <w:r w:rsidRPr="007150C5">
              <w:rPr>
                <w:rFonts w:ascii="Garamond" w:hAnsi="Garamond"/>
                <w:iCs/>
                <w:sz w:val="25"/>
                <w:szCs w:val="25"/>
              </w:rPr>
              <w:t>stadigvarande serveringstillstånd till allmänheten gäller även för tillfälliga serveringstillstånd till allmänheten</w:t>
            </w:r>
            <w:r w:rsidRPr="007150C5">
              <w:rPr>
                <w:rFonts w:ascii="Garamond" w:hAnsi="Garamond"/>
                <w:sz w:val="25"/>
                <w:szCs w:val="25"/>
              </w:rPr>
              <w:t>.</w:t>
            </w:r>
            <w:r w:rsidRPr="007150C5">
              <w:rPr>
                <w:rStyle w:val="Fotnotsreferens"/>
                <w:rFonts w:ascii="Garamond" w:hAnsi="Garamond"/>
                <w:sz w:val="25"/>
                <w:szCs w:val="25"/>
              </w:rPr>
              <w:footnoteReference w:id="57"/>
            </w:r>
          </w:p>
        </w:tc>
      </w:tr>
    </w:tbl>
    <w:p w:rsidR="00681852" w:rsidRPr="007150C5" w:rsidRDefault="00681852" w:rsidP="00681852">
      <w:pPr>
        <w:pStyle w:val="Normal08"/>
        <w:rPr>
          <w:rFonts w:ascii="Garamond" w:hAnsi="Garamond"/>
          <w:spacing w:val="1"/>
          <w:sz w:val="25"/>
          <w:szCs w:val="25"/>
        </w:rPr>
      </w:pPr>
      <w:r w:rsidRPr="007150C5">
        <w:rPr>
          <w:rFonts w:ascii="Garamond" w:hAnsi="Garamond"/>
          <w:spacing w:val="1"/>
          <w:sz w:val="25"/>
          <w:szCs w:val="25"/>
        </w:rPr>
        <w:t xml:space="preserve">Regelbundet återkommande verksamhet kan inte ses som tillfällig servering. Det krävs att verksamheten är av tillfällig karaktär, såsom festivaler eller andra enstaka evenemang. Verksamhet som kräver serveringstillstånd under mer än tre månader bör inte kunna ses som verksamhet av enbart tillfällig karaktär. </w:t>
      </w:r>
      <w:r w:rsidRPr="007150C5">
        <w:rPr>
          <w:rFonts w:ascii="Garamond" w:hAnsi="Garamond"/>
          <w:sz w:val="25"/>
          <w:szCs w:val="25"/>
        </w:rPr>
        <w:t>Aktuella datum för serveringstillfället/ serveringstillfällena ska anges i ansökan</w:t>
      </w:r>
      <w:r w:rsidRPr="007150C5">
        <w:rPr>
          <w:rFonts w:ascii="Garamond" w:hAnsi="Garamond"/>
          <w:spacing w:val="1"/>
          <w:sz w:val="25"/>
          <w:szCs w:val="25"/>
        </w:rPr>
        <w:t xml:space="preserve">. </w:t>
      </w:r>
    </w:p>
    <w:p w:rsidR="00681852" w:rsidRPr="009438A6" w:rsidRDefault="00681852" w:rsidP="00681852">
      <w:pPr>
        <w:pStyle w:val="Normal08"/>
        <w:rPr>
          <w:spacing w:val="1"/>
          <w:szCs w:val="24"/>
        </w:rPr>
      </w:pPr>
    </w:p>
    <w:p w:rsidR="00681852" w:rsidRDefault="00681852" w:rsidP="00681852">
      <w:pPr>
        <w:pStyle w:val="Rubrik3"/>
      </w:pPr>
      <w:r>
        <w:t>Alkoholservering vid idrottsevenemang</w:t>
      </w:r>
    </w:p>
    <w:p w:rsidR="00681852" w:rsidRPr="007150C5" w:rsidRDefault="00681852" w:rsidP="00681852">
      <w:pPr>
        <w:pStyle w:val="Normal02"/>
        <w:rPr>
          <w:rFonts w:ascii="Garamond" w:hAnsi="Garamond"/>
          <w:sz w:val="25"/>
          <w:szCs w:val="25"/>
        </w:rPr>
      </w:pPr>
      <w:r w:rsidRPr="007150C5">
        <w:rPr>
          <w:rFonts w:ascii="Garamond" w:hAnsi="Garamond"/>
          <w:sz w:val="25"/>
          <w:szCs w:val="25"/>
        </w:rPr>
        <w:t>En bedömning görs i varje enskilt fall. Det rör sådant som arrangemangets art, publikens sammansättning vad gäller till exempel ålder och risken för ordningsstörningar. En grundförutsättning för serveringstillstånd är att föreningen tävlar på elitnivå. Vid evenemang för ungdomsidrott ges inte serveringstillstånd.</w:t>
      </w:r>
    </w:p>
    <w:p w:rsidR="00681852" w:rsidRPr="007150C5" w:rsidRDefault="00681852" w:rsidP="00681852">
      <w:pPr>
        <w:pStyle w:val="Normal02"/>
        <w:rPr>
          <w:rFonts w:ascii="Garamond" w:hAnsi="Garamond"/>
          <w:color w:val="FF0000"/>
          <w:sz w:val="25"/>
          <w:szCs w:val="25"/>
        </w:rPr>
      </w:pPr>
    </w:p>
    <w:p w:rsidR="00681852" w:rsidRPr="007150C5" w:rsidRDefault="00681852" w:rsidP="00681852">
      <w:pPr>
        <w:pStyle w:val="Normal02"/>
        <w:rPr>
          <w:rFonts w:ascii="Garamond" w:hAnsi="Garamond"/>
          <w:color w:val="FF0000"/>
          <w:sz w:val="25"/>
          <w:szCs w:val="25"/>
        </w:rPr>
      </w:pPr>
      <w:r w:rsidRPr="007150C5">
        <w:rPr>
          <w:rFonts w:ascii="Garamond" w:hAnsi="Garamond"/>
          <w:sz w:val="25"/>
          <w:szCs w:val="25"/>
        </w:rPr>
        <w:t xml:space="preserve">Vid ett eventuellt beviljande av serveringstillstånd i idrottshall eller liknande skall serveringen ske på väl avgränsad yta som inte får inrymma läktarplats. Alkoholservering eller innehav av alkohol får således inte förekomma på läktarplats. Motala kommun kan också komma att villkora begränsade serveringstider som till exempel att servering endast får före eller efter aktivitet. Om sökt serveringslokal också används för organiserad ungdomsidrott kan ytterligare villkor läggas om att alkoholservering inte får ske under tid som </w:t>
      </w:r>
      <w:r w:rsidR="000E7165">
        <w:rPr>
          <w:rFonts w:ascii="Garamond" w:hAnsi="Garamond"/>
          <w:sz w:val="25"/>
          <w:szCs w:val="25"/>
        </w:rPr>
        <w:t>ungdoms</w:t>
      </w:r>
      <w:r w:rsidRPr="007150C5">
        <w:rPr>
          <w:rFonts w:ascii="Garamond" w:hAnsi="Garamond"/>
          <w:sz w:val="25"/>
          <w:szCs w:val="25"/>
        </w:rPr>
        <w:t>verksamhet bedrivs</w:t>
      </w:r>
      <w:r w:rsidRPr="007150C5">
        <w:rPr>
          <w:rFonts w:ascii="Garamond" w:hAnsi="Garamond"/>
          <w:color w:val="FF0000"/>
          <w:sz w:val="25"/>
          <w:szCs w:val="25"/>
        </w:rPr>
        <w:t xml:space="preserve">. </w:t>
      </w:r>
    </w:p>
    <w:p w:rsidR="00681852" w:rsidRPr="00336469" w:rsidRDefault="00681852" w:rsidP="00681852">
      <w:pPr>
        <w:rPr>
          <w:rFonts w:ascii="Arial" w:hAnsi="Arial"/>
        </w:rPr>
      </w:pPr>
      <w:r>
        <w:rPr>
          <w:b/>
        </w:rPr>
        <w:br w:type="page"/>
      </w:r>
    </w:p>
    <w:p w:rsidR="007150C5" w:rsidRPr="007150C5" w:rsidRDefault="00681852" w:rsidP="00681852">
      <w:pPr>
        <w:pStyle w:val="Ingetavstnd"/>
        <w:rPr>
          <w:rFonts w:asciiTheme="majorHAnsi" w:hAnsiTheme="majorHAnsi" w:cs="Arial"/>
          <w:sz w:val="28"/>
          <w:szCs w:val="28"/>
        </w:rPr>
      </w:pPr>
      <w:r w:rsidRPr="007150C5">
        <w:rPr>
          <w:rFonts w:asciiTheme="majorHAnsi" w:hAnsiTheme="majorHAnsi" w:cs="Arial"/>
          <w:sz w:val="28"/>
          <w:szCs w:val="28"/>
        </w:rPr>
        <w:t>Tillstånd för gårdsförsäljning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1"/>
        <w:gridCol w:w="6869"/>
      </w:tblGrid>
      <w:tr w:rsidR="00681852" w:rsidTr="00681852">
        <w:trPr>
          <w:trHeight w:val="10148"/>
        </w:trPr>
        <w:tc>
          <w:tcPr>
            <w:tcW w:w="525" w:type="dxa"/>
            <w:tcBorders>
              <w:right w:val="nil"/>
            </w:tcBorders>
            <w:vAlign w:val="center"/>
          </w:tcPr>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L</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A</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G</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E</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X</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tc>
        <w:tc>
          <w:tcPr>
            <w:tcW w:w="7681" w:type="dxa"/>
            <w:tcBorders>
              <w:left w:val="nil"/>
            </w:tcBorders>
            <w:shd w:val="clear" w:color="auto" w:fill="auto"/>
          </w:tcPr>
          <w:p w:rsidR="00681852" w:rsidRPr="00C17A5F" w:rsidRDefault="00681852" w:rsidP="00681852">
            <w:pPr>
              <w:rPr>
                <w:sz w:val="22"/>
                <w:szCs w:val="22"/>
                <w:highlight w:val="green"/>
                <w:lang w:eastAsia="ja-JP"/>
              </w:rPr>
            </w:pPr>
          </w:p>
          <w:p w:rsidR="00681852" w:rsidRPr="00982334" w:rsidRDefault="00681852" w:rsidP="00681852">
            <w:pPr>
              <w:rPr>
                <w:szCs w:val="24"/>
              </w:rPr>
            </w:pPr>
            <w:r w:rsidRPr="00982334">
              <w:rPr>
                <w:b/>
                <w:color w:val="1B1B1B"/>
                <w:szCs w:val="24"/>
                <w:shd w:val="clear" w:color="auto" w:fill="FFFFFF"/>
              </w:rPr>
              <w:t>1 §</w:t>
            </w:r>
            <w:r w:rsidRPr="00982334">
              <w:rPr>
                <w:color w:val="1B1B1B"/>
                <w:szCs w:val="24"/>
                <w:shd w:val="clear" w:color="auto" w:fill="FFFFFF"/>
              </w:rPr>
              <w:t xml:space="preserve">   För gårdsförsäljning krävs det tillstånd (gårdsförsäljningstillstånd). </w:t>
            </w:r>
          </w:p>
          <w:p w:rsidR="00681852" w:rsidRPr="000160D3" w:rsidRDefault="00681852" w:rsidP="00681852">
            <w:pPr>
              <w:shd w:val="clear" w:color="auto" w:fill="FFFFFF"/>
              <w:spacing w:beforeAutospacing="1" w:afterAutospacing="1"/>
              <w:textAlignment w:val="baseline"/>
              <w:outlineLvl w:val="3"/>
              <w:rPr>
                <w:b/>
                <w:bCs/>
                <w:color w:val="1B1B1B"/>
                <w:spacing w:val="2"/>
                <w:szCs w:val="24"/>
              </w:rPr>
            </w:pPr>
            <w:bookmarkStart w:id="19" w:name="K5aP1S2"/>
            <w:bookmarkStart w:id="20" w:name="Förutsättningar_för_tillstånd"/>
            <w:bookmarkEnd w:id="19"/>
            <w:r w:rsidRPr="000160D3">
              <w:rPr>
                <w:b/>
                <w:bCs/>
                <w:color w:val="1B1B1B"/>
                <w:spacing w:val="2"/>
                <w:szCs w:val="24"/>
                <w:bdr w:val="none" w:sz="0" w:space="0" w:color="auto" w:frame="1"/>
              </w:rPr>
              <w:t>Förutsättningar för tillstånd</w:t>
            </w:r>
            <w:bookmarkEnd w:id="20"/>
          </w:p>
          <w:p w:rsidR="00681852" w:rsidRPr="00982334" w:rsidRDefault="00681852" w:rsidP="00681852">
            <w:pPr>
              <w:rPr>
                <w:color w:val="1B1B1B"/>
                <w:szCs w:val="24"/>
                <w:shd w:val="clear" w:color="auto" w:fill="FFFFFF"/>
              </w:rPr>
            </w:pPr>
            <w:bookmarkStart w:id="21" w:name="K5aP1S3"/>
            <w:bookmarkStart w:id="22" w:name="K5aP2"/>
            <w:bookmarkEnd w:id="21"/>
            <w:r w:rsidRPr="00982334">
              <w:rPr>
                <w:b/>
                <w:bCs/>
                <w:color w:val="1B1B1B"/>
                <w:szCs w:val="24"/>
                <w:bdr w:val="none" w:sz="0" w:space="0" w:color="auto" w:frame="1"/>
                <w:shd w:val="clear" w:color="auto" w:fill="FFFFFF"/>
              </w:rPr>
              <w:t>2 §</w:t>
            </w:r>
            <w:bookmarkEnd w:id="22"/>
            <w:r w:rsidRPr="00982334">
              <w:rPr>
                <w:color w:val="1B1B1B"/>
                <w:szCs w:val="24"/>
                <w:shd w:val="clear" w:color="auto" w:fill="FFFFFF"/>
              </w:rPr>
              <w:t>   Gårdsförsäljningstillstånd får meddelas en oberoende tillverkare som yrkesmässigt och på egen hand tillverkar alkoholdrycker, om</w:t>
            </w:r>
            <w:r w:rsidRPr="00982334">
              <w:rPr>
                <w:color w:val="1B1B1B"/>
                <w:szCs w:val="24"/>
              </w:rPr>
              <w:br/>
            </w:r>
            <w:r w:rsidRPr="00982334">
              <w:rPr>
                <w:color w:val="1B1B1B"/>
                <w:szCs w:val="24"/>
                <w:shd w:val="clear" w:color="auto" w:fill="FFFFFF"/>
              </w:rPr>
              <w:t>   1. den karaktärsgivande delen av tillverkningen sker på tillverkningsstället, och</w:t>
            </w:r>
            <w:r w:rsidRPr="00982334">
              <w:rPr>
                <w:color w:val="1B1B1B"/>
                <w:szCs w:val="24"/>
              </w:rPr>
              <w:br/>
            </w:r>
            <w:r w:rsidRPr="00982334">
              <w:rPr>
                <w:color w:val="1B1B1B"/>
                <w:szCs w:val="24"/>
                <w:shd w:val="clear" w:color="auto" w:fill="FFFFFF"/>
              </w:rPr>
              <w:t>   2. tillverkarens årsproduktion av</w:t>
            </w:r>
            <w:r w:rsidRPr="00982334">
              <w:rPr>
                <w:color w:val="1B1B1B"/>
                <w:szCs w:val="24"/>
              </w:rPr>
              <w:br/>
            </w:r>
            <w:r w:rsidRPr="00982334">
              <w:rPr>
                <w:color w:val="1B1B1B"/>
                <w:szCs w:val="24"/>
                <w:shd w:val="clear" w:color="auto" w:fill="FFFFFF"/>
              </w:rPr>
              <w:t>      a) spritdrycker inte överstiger 75 000 liter,</w:t>
            </w:r>
            <w:r w:rsidRPr="00982334">
              <w:rPr>
                <w:color w:val="1B1B1B"/>
                <w:szCs w:val="24"/>
              </w:rPr>
              <w:br/>
            </w:r>
            <w:r w:rsidRPr="00982334">
              <w:rPr>
                <w:color w:val="1B1B1B"/>
                <w:szCs w:val="24"/>
                <w:shd w:val="clear" w:color="auto" w:fill="FFFFFF"/>
              </w:rPr>
              <w:t>      b) jästa alkoholdrycker med upp till 10 volymprocent alkohol inte överstiger    400 000 liter, och</w:t>
            </w:r>
            <w:r w:rsidRPr="00982334">
              <w:rPr>
                <w:color w:val="1B1B1B"/>
                <w:szCs w:val="24"/>
              </w:rPr>
              <w:br/>
            </w:r>
            <w:r w:rsidRPr="00982334">
              <w:rPr>
                <w:color w:val="1B1B1B"/>
                <w:szCs w:val="24"/>
                <w:shd w:val="clear" w:color="auto" w:fill="FFFFFF"/>
              </w:rPr>
              <w:t>      c) jästa alkoholdrycker med mer än 10 volymprocent alkohol inte överstiger 200 000 liter.</w:t>
            </w:r>
          </w:p>
          <w:p w:rsidR="00681852" w:rsidRPr="00982334" w:rsidRDefault="00681852" w:rsidP="00681852">
            <w:pPr>
              <w:rPr>
                <w:szCs w:val="24"/>
              </w:rPr>
            </w:pPr>
          </w:p>
          <w:p w:rsidR="00681852" w:rsidRPr="00982334" w:rsidRDefault="00681852" w:rsidP="00681852">
            <w:pPr>
              <w:rPr>
                <w:szCs w:val="24"/>
              </w:rPr>
            </w:pPr>
            <w:bookmarkStart w:id="23" w:name="K5aP2S2"/>
            <w:bookmarkEnd w:id="23"/>
            <w:r w:rsidRPr="00982334">
              <w:rPr>
                <w:color w:val="1B1B1B"/>
                <w:szCs w:val="24"/>
                <w:shd w:val="clear" w:color="auto" w:fill="FFFFFF"/>
              </w:rPr>
              <w:t>Tillverkare av vin ska tillverka vinet av druvor som uteslutande kommer från tillverkarens egna odlingar.</w:t>
            </w:r>
          </w:p>
          <w:p w:rsidR="00681852" w:rsidRPr="00982334" w:rsidRDefault="00681852" w:rsidP="00681852">
            <w:pPr>
              <w:shd w:val="clear" w:color="auto" w:fill="FFFFFF"/>
              <w:spacing w:beforeAutospacing="1" w:afterAutospacing="1"/>
              <w:textAlignment w:val="baseline"/>
              <w:outlineLvl w:val="3"/>
              <w:rPr>
                <w:b/>
                <w:bCs/>
                <w:color w:val="1B1B1B"/>
                <w:spacing w:val="2"/>
                <w:szCs w:val="24"/>
              </w:rPr>
            </w:pPr>
            <w:bookmarkStart w:id="24" w:name="K5aP2S3"/>
            <w:bookmarkStart w:id="25" w:name="Grundläggande_villkor_för_gårdsförsäljni"/>
            <w:bookmarkEnd w:id="24"/>
            <w:r w:rsidRPr="00982334">
              <w:rPr>
                <w:b/>
                <w:bCs/>
                <w:color w:val="1B1B1B"/>
                <w:spacing w:val="2"/>
                <w:szCs w:val="24"/>
                <w:bdr w:val="none" w:sz="0" w:space="0" w:color="auto" w:frame="1"/>
              </w:rPr>
              <w:t>Grundläggande villkor för gårdsförsäljning</w:t>
            </w:r>
            <w:bookmarkEnd w:id="25"/>
          </w:p>
          <w:p w:rsidR="00681852" w:rsidRPr="00982334" w:rsidRDefault="00681852" w:rsidP="00681852">
            <w:pPr>
              <w:rPr>
                <w:szCs w:val="24"/>
              </w:rPr>
            </w:pPr>
            <w:bookmarkStart w:id="26" w:name="K5aP2S4"/>
            <w:bookmarkStart w:id="27" w:name="K5aP3"/>
            <w:bookmarkEnd w:id="26"/>
            <w:r w:rsidRPr="00982334">
              <w:rPr>
                <w:b/>
                <w:bCs/>
                <w:color w:val="1B1B1B"/>
                <w:szCs w:val="24"/>
                <w:bdr w:val="none" w:sz="0" w:space="0" w:color="auto" w:frame="1"/>
                <w:shd w:val="clear" w:color="auto" w:fill="FFFFFF"/>
              </w:rPr>
              <w:t>3 §</w:t>
            </w:r>
            <w:bookmarkEnd w:id="27"/>
            <w:r w:rsidRPr="00982334">
              <w:rPr>
                <w:color w:val="1B1B1B"/>
                <w:szCs w:val="24"/>
                <w:shd w:val="clear" w:color="auto" w:fill="FFFFFF"/>
              </w:rPr>
              <w:t>   Tillståndshavaren får bedriva gårdsförsäljning från endast den plats där huvuddelen av alkoholdryckerna har tillverkats (försäljningsstället). För tillverkare av vin kan den platsen i stället vara där huvuddelen av druvorna har odlats.</w:t>
            </w:r>
            <w:r w:rsidRPr="00982334">
              <w:rPr>
                <w:color w:val="1B1B1B"/>
                <w:szCs w:val="24"/>
              </w:rPr>
              <w:br/>
            </w:r>
          </w:p>
          <w:p w:rsidR="00681852" w:rsidRPr="00982334" w:rsidRDefault="00681852" w:rsidP="00681852">
            <w:pPr>
              <w:rPr>
                <w:szCs w:val="24"/>
              </w:rPr>
            </w:pPr>
            <w:bookmarkStart w:id="28" w:name="K5aP3S2"/>
            <w:bookmarkStart w:id="29" w:name="K5aP4"/>
            <w:bookmarkEnd w:id="28"/>
            <w:r w:rsidRPr="00982334">
              <w:rPr>
                <w:b/>
                <w:bCs/>
                <w:color w:val="1B1B1B"/>
                <w:szCs w:val="24"/>
                <w:bdr w:val="none" w:sz="0" w:space="0" w:color="auto" w:frame="1"/>
                <w:shd w:val="clear" w:color="auto" w:fill="FFFFFF"/>
              </w:rPr>
              <w:t>4 §</w:t>
            </w:r>
            <w:bookmarkEnd w:id="29"/>
            <w:r w:rsidRPr="00982334">
              <w:rPr>
                <w:color w:val="1B1B1B"/>
                <w:szCs w:val="24"/>
                <w:shd w:val="clear" w:color="auto" w:fill="FFFFFF"/>
              </w:rPr>
              <w:t>   Gårdsförsäljning får endast ske till konsumenter som deltar i ett besöksarrangemang som har anordnats av tillståndshavaren och som har anknytning till den aktuella alkoholdrycken. Besöksarrangemanget ska genomföras i nära anslutning till försäljningsstället.</w:t>
            </w:r>
          </w:p>
          <w:p w:rsidR="00681852" w:rsidRPr="00982334" w:rsidRDefault="00681852" w:rsidP="00681852">
            <w:pPr>
              <w:rPr>
                <w:szCs w:val="24"/>
              </w:rPr>
            </w:pPr>
            <w:bookmarkStart w:id="30" w:name="K5aP4S2"/>
            <w:bookmarkEnd w:id="30"/>
            <w:r w:rsidRPr="00982334">
              <w:rPr>
                <w:color w:val="1B1B1B"/>
                <w:szCs w:val="24"/>
                <w:shd w:val="clear" w:color="auto" w:fill="FFFFFF"/>
              </w:rPr>
              <w:t>Besöksarrangemanget ska ha ett kunskapshöjande inslag och viss varaktighet samt erbjudas till konsumenter mot betalning.</w:t>
            </w:r>
            <w:r w:rsidRPr="00982334">
              <w:rPr>
                <w:color w:val="1B1B1B"/>
                <w:szCs w:val="24"/>
              </w:rPr>
              <w:br/>
            </w:r>
          </w:p>
          <w:p w:rsidR="00681852" w:rsidRPr="001D742D" w:rsidRDefault="00681852" w:rsidP="00681852">
            <w:pPr>
              <w:rPr>
                <w:color w:val="1B1B1B"/>
                <w:szCs w:val="24"/>
                <w:highlight w:val="green"/>
                <w:shd w:val="clear" w:color="auto" w:fill="FFFFFF"/>
              </w:rPr>
            </w:pPr>
            <w:bookmarkStart w:id="31" w:name="K5aP4S3"/>
            <w:bookmarkStart w:id="32" w:name="K5aP5"/>
            <w:bookmarkEnd w:id="31"/>
            <w:r w:rsidRPr="00982334">
              <w:rPr>
                <w:b/>
                <w:bCs/>
                <w:color w:val="1B1B1B"/>
                <w:szCs w:val="24"/>
                <w:bdr w:val="none" w:sz="0" w:space="0" w:color="auto" w:frame="1"/>
                <w:shd w:val="clear" w:color="auto" w:fill="FFFFFF"/>
              </w:rPr>
              <w:t>5 §</w:t>
            </w:r>
            <w:bookmarkEnd w:id="32"/>
            <w:r w:rsidRPr="00982334">
              <w:rPr>
                <w:color w:val="1B1B1B"/>
                <w:szCs w:val="24"/>
                <w:shd w:val="clear" w:color="auto" w:fill="FFFFFF"/>
              </w:rPr>
              <w:t>   Vid gårdsförsäljning får försäljning av de egentillverkade alkoholdryckerna till varje enskild konsument vid samma besökstillfälle inte överstiga 0,7 liter spritdrycker, tre liter vin, tre liter starköl och tre liter andra jästa alkoholdrycker. Avlämnande av dryckerna ska ske vid försäljningen.</w:t>
            </w:r>
            <w:r w:rsidRPr="00982334">
              <w:rPr>
                <w:rStyle w:val="Fotnotsreferens"/>
                <w:color w:val="1B1B1B"/>
                <w:szCs w:val="24"/>
                <w:shd w:val="clear" w:color="auto" w:fill="FFFFFF"/>
              </w:rPr>
              <w:footnoteReference w:id="58"/>
            </w:r>
          </w:p>
        </w:tc>
      </w:tr>
    </w:tbl>
    <w:p w:rsidR="00681852" w:rsidRPr="007150C5" w:rsidRDefault="00681852" w:rsidP="00681852">
      <w:pPr>
        <w:pStyle w:val="Ingetavstnd"/>
        <w:rPr>
          <w:rFonts w:ascii="Garamond" w:hAnsi="Garamond" w:cs="Arial"/>
          <w:b/>
          <w:sz w:val="25"/>
          <w:szCs w:val="25"/>
        </w:rPr>
      </w:pPr>
    </w:p>
    <w:p w:rsidR="00681852" w:rsidRPr="00D13B05" w:rsidRDefault="00681852" w:rsidP="00681852">
      <w:pPr>
        <w:pStyle w:val="Ingetavstnd"/>
      </w:pPr>
      <w:r w:rsidRPr="007150C5">
        <w:rPr>
          <w:rFonts w:ascii="Garamond" w:hAnsi="Garamond"/>
          <w:color w:val="000000"/>
          <w:sz w:val="25"/>
          <w:szCs w:val="25"/>
          <w:shd w:val="clear" w:color="auto" w:fill="FFFFFF"/>
        </w:rPr>
        <w:t>Riksdagen har beslutat om ändringar i alkohollagen som möjliggör gårdsförsäljning av alkoholdrycker.</w:t>
      </w:r>
      <w:r w:rsidRPr="007150C5">
        <w:rPr>
          <w:rFonts w:ascii="Garamond" w:hAnsi="Garamond"/>
          <w:sz w:val="25"/>
          <w:szCs w:val="25"/>
          <w:lang w:eastAsia="ja-JP"/>
        </w:rPr>
        <w:t xml:space="preserve"> Det har bedömts förenligt med EU-rätten att införa en småskalig gårdsförsäljning samtidigt som Sveriges detaljhandelsmonopol ska värnas om. I syfte att bevara detta har</w:t>
      </w:r>
      <w:r w:rsidRPr="00D13B05">
        <w:rPr>
          <w:szCs w:val="24"/>
          <w:lang w:eastAsia="ja-JP"/>
        </w:rPr>
        <w:t xml:space="preserve"> </w:t>
      </w:r>
      <w:r w:rsidRPr="007150C5">
        <w:rPr>
          <w:rFonts w:ascii="Garamond" w:hAnsi="Garamond"/>
          <w:sz w:val="25"/>
          <w:szCs w:val="25"/>
          <w:lang w:eastAsia="ja-JP"/>
        </w:rPr>
        <w:t>begränsningar vid gårdsförsäljning införts för att säkerställa att försäljningen är begränsad och att det är besöket snarare än försäljningen som står i centrum.</w:t>
      </w:r>
      <w:r w:rsidRPr="007150C5">
        <w:rPr>
          <w:rStyle w:val="Fotnotsreferens"/>
          <w:rFonts w:ascii="Garamond" w:hAnsi="Garamond"/>
          <w:sz w:val="25"/>
          <w:szCs w:val="25"/>
          <w:lang w:eastAsia="ja-JP"/>
        </w:rPr>
        <w:footnoteReference w:id="59"/>
      </w:r>
      <w:r w:rsidRPr="007150C5">
        <w:rPr>
          <w:rFonts w:ascii="Garamond" w:hAnsi="Garamond"/>
          <w:sz w:val="25"/>
          <w:szCs w:val="25"/>
          <w:lang w:eastAsia="ja-JP"/>
        </w:rPr>
        <w:t xml:space="preserve"> </w:t>
      </w:r>
      <w:r w:rsidRPr="007150C5">
        <w:rPr>
          <w:rFonts w:ascii="Garamond" w:hAnsi="Garamond"/>
          <w:sz w:val="25"/>
          <w:szCs w:val="25"/>
        </w:rPr>
        <w:t>Alkohollagen har i och med detta fått ett nytt kapitel, 5 a, som reglerar förutsättningarna för gårdsförsäljning.</w:t>
      </w:r>
    </w:p>
    <w:p w:rsidR="00681852" w:rsidRPr="00D13B05" w:rsidRDefault="00681852" w:rsidP="00681852">
      <w:pPr>
        <w:pStyle w:val="Ingetavstnd"/>
        <w:rPr>
          <w:szCs w:val="24"/>
          <w:lang w:eastAsia="ja-JP"/>
        </w:rPr>
      </w:pPr>
    </w:p>
    <w:p w:rsidR="00681852" w:rsidRPr="008432FE" w:rsidRDefault="00681852" w:rsidP="00681852">
      <w:pPr>
        <w:rPr>
          <w:szCs w:val="24"/>
        </w:rPr>
      </w:pPr>
      <w:r w:rsidRPr="00D13B05">
        <w:rPr>
          <w:color w:val="000000"/>
          <w:szCs w:val="24"/>
          <w:shd w:val="clear" w:color="auto" w:fill="FFFFFF"/>
        </w:rPr>
        <w:t>Ändringarna</w:t>
      </w:r>
      <w:r>
        <w:rPr>
          <w:color w:val="000000"/>
          <w:szCs w:val="24"/>
          <w:shd w:val="clear" w:color="auto" w:fill="FFFFFF"/>
        </w:rPr>
        <w:t xml:space="preserve"> avseende gårdsförsäljning</w:t>
      </w:r>
      <w:r w:rsidRPr="00D13B05">
        <w:rPr>
          <w:color w:val="000000"/>
          <w:szCs w:val="24"/>
          <w:shd w:val="clear" w:color="auto" w:fill="FFFFFF"/>
        </w:rPr>
        <w:t xml:space="preserve"> börja</w:t>
      </w:r>
      <w:r>
        <w:rPr>
          <w:color w:val="000000"/>
          <w:szCs w:val="24"/>
          <w:shd w:val="clear" w:color="auto" w:fill="FFFFFF"/>
        </w:rPr>
        <w:t xml:space="preserve">de </w:t>
      </w:r>
      <w:r w:rsidRPr="00D13B05">
        <w:rPr>
          <w:color w:val="000000"/>
          <w:szCs w:val="24"/>
          <w:shd w:val="clear" w:color="auto" w:fill="FFFFFF"/>
        </w:rPr>
        <w:t xml:space="preserve">gälla den 1 juni 2025 och </w:t>
      </w:r>
      <w:r w:rsidRPr="00D13B05">
        <w:rPr>
          <w:szCs w:val="24"/>
          <w:lang w:eastAsia="ja-JP"/>
        </w:rPr>
        <w:t>gäller i sex år</w:t>
      </w:r>
      <w:r>
        <w:rPr>
          <w:szCs w:val="24"/>
          <w:lang w:eastAsia="ja-JP"/>
        </w:rPr>
        <w:t xml:space="preserve"> för att sedan utvärderas.</w:t>
      </w:r>
      <w:r w:rsidRPr="00D13B05">
        <w:rPr>
          <w:szCs w:val="24"/>
          <w:lang w:eastAsia="ja-JP"/>
        </w:rPr>
        <w:t xml:space="preserve"> </w:t>
      </w:r>
      <w:r>
        <w:rPr>
          <w:szCs w:val="24"/>
          <w:lang w:eastAsia="ja-JP"/>
        </w:rPr>
        <w:t>Beviljat tillstånd för gårdsförsäljning är således gällande som längst till 31 maj 2031</w:t>
      </w:r>
      <w:r w:rsidRPr="008432FE">
        <w:rPr>
          <w:szCs w:val="24"/>
          <w:lang w:eastAsia="ja-JP"/>
        </w:rPr>
        <w:t xml:space="preserve">. </w:t>
      </w:r>
      <w:r w:rsidRPr="008432FE">
        <w:rPr>
          <w:szCs w:val="24"/>
        </w:rPr>
        <w:t>Sökande för gårdsförsäljning av alkoholdrycker ska ha ett egenkontrollprogram för att kontrollera att reglerna för försäljningen följs. Programmet ska bifogas när ansökan om tillstånd skickas till kommunen</w:t>
      </w:r>
      <w:r>
        <w:rPr>
          <w:szCs w:val="24"/>
        </w:rPr>
        <w:t xml:space="preserve">. </w:t>
      </w:r>
      <w:r w:rsidRPr="008432FE">
        <w:rPr>
          <w:color w:val="000000"/>
          <w:szCs w:val="24"/>
        </w:rPr>
        <w:t xml:space="preserve">Utöver detta gäller samma regler som för </w:t>
      </w:r>
      <w:r w:rsidR="007150C5">
        <w:rPr>
          <w:color w:val="000000"/>
          <w:szCs w:val="24"/>
        </w:rPr>
        <w:t>ansökan om</w:t>
      </w:r>
      <w:r w:rsidRPr="008432FE">
        <w:rPr>
          <w:color w:val="000000"/>
          <w:szCs w:val="24"/>
        </w:rPr>
        <w:t xml:space="preserve"> serveringstillstånd, det vill säga att tillståndsinnehavaren ska vara ekonomiskt och personligt lämplig. Därav gör kommunen samma lämplighetsprövning som vid övrig tillståndsgivning. </w:t>
      </w:r>
      <w:r>
        <w:rPr>
          <w:color w:val="000000"/>
          <w:szCs w:val="24"/>
        </w:rPr>
        <w:t xml:space="preserve">Sökanden ska också ha avlagt prov om gårdsförsäljning för att påvisa tillräckliga kunskaper om gällande lag och föreskrifter. Kommunen inhämtar under utredningen remissyttrande från polismyndigheten samt i vissa särskilda fall även från räddningstjänsten. </w:t>
      </w:r>
    </w:p>
    <w:p w:rsidR="00681852" w:rsidRPr="008432FE" w:rsidRDefault="00681852" w:rsidP="00681852">
      <w:pPr>
        <w:rPr>
          <w:szCs w:val="24"/>
          <w:lang w:eastAsia="ja-JP"/>
        </w:rPr>
      </w:pPr>
    </w:p>
    <w:p w:rsidR="00681852" w:rsidRPr="00D03A36" w:rsidRDefault="00681852" w:rsidP="00681852">
      <w:pPr>
        <w:rPr>
          <w:szCs w:val="24"/>
          <w:lang w:eastAsia="ja-JP"/>
        </w:rPr>
      </w:pPr>
      <w:r>
        <w:rPr>
          <w:szCs w:val="24"/>
          <w:lang w:eastAsia="ja-JP"/>
        </w:rPr>
        <w:t xml:space="preserve">I Motala kommun har de tider som anges i lagen antagits varpå gårdsförsäljning generellt får ske mellan kl. 10.00-20.00 alla dagar i veckan om inga olägenheter framkommer i det individuella ärendet.  </w:t>
      </w:r>
      <w:r w:rsidRPr="00D03A36">
        <w:rPr>
          <w:color w:val="1B1B1B"/>
          <w:szCs w:val="24"/>
          <w:shd w:val="clear" w:color="auto" w:fill="FFFFFF"/>
        </w:rPr>
        <w:t>Tillståndshavaren ansvarar för att information om alkoholens skadeverkningar lämnas i samband med besöksarrangemanget.</w:t>
      </w:r>
      <w:r w:rsidRPr="00982334">
        <w:rPr>
          <w:rStyle w:val="Fotnotsreferens"/>
          <w:color w:val="1B1B1B"/>
          <w:szCs w:val="24"/>
          <w:shd w:val="clear" w:color="auto" w:fill="FFFFFF"/>
        </w:rPr>
        <w:footnoteReference w:id="60"/>
      </w:r>
    </w:p>
    <w:p w:rsidR="00681852" w:rsidRPr="00B91990" w:rsidRDefault="00681852" w:rsidP="00681852">
      <w:pPr>
        <w:pStyle w:val="Liststycke"/>
        <w:rPr>
          <w:rFonts w:ascii="Times New Roman" w:hAnsi="Times New Roman"/>
          <w:szCs w:val="24"/>
          <w:highlight w:val="green"/>
        </w:rPr>
      </w:pPr>
    </w:p>
    <w:p w:rsidR="00681852" w:rsidRPr="009B78AE" w:rsidRDefault="00681852" w:rsidP="00681852">
      <w:pPr>
        <w:shd w:val="clear" w:color="auto" w:fill="FFFFFF"/>
        <w:spacing w:after="100" w:afterAutospacing="1"/>
        <w:rPr>
          <w:szCs w:val="24"/>
        </w:rPr>
      </w:pPr>
      <w:r w:rsidRPr="009B78AE">
        <w:t>Det finns ingen lagstadgad åldersgräns för deltagande i besöksarrangemang men gårdsförsäljaren får själv bedöma arrangemangets lämplighet för barn och unga och sätta en egen åldersgräns.</w:t>
      </w:r>
      <w:r w:rsidRPr="009B78AE">
        <w:rPr>
          <w:szCs w:val="24"/>
        </w:rPr>
        <w:t xml:space="preserve"> </w:t>
      </w:r>
    </w:p>
    <w:p w:rsidR="00681852" w:rsidRDefault="00681852" w:rsidP="00681852">
      <w:pPr>
        <w:shd w:val="clear" w:color="auto" w:fill="FFFFFF"/>
        <w:spacing w:after="100" w:afterAutospacing="1"/>
        <w:rPr>
          <w:szCs w:val="24"/>
        </w:rPr>
      </w:pPr>
      <w:r w:rsidRPr="009B78AE">
        <w:rPr>
          <w:szCs w:val="24"/>
        </w:rPr>
        <w:t>Om gårdsförsäljaren har ett serveringstillstånd ska den som serveras alkoholdrycker vara minst 18 år. Vid försäljn</w:t>
      </w:r>
      <w:r>
        <w:rPr>
          <w:szCs w:val="24"/>
        </w:rPr>
        <w:t>i</w:t>
      </w:r>
      <w:r w:rsidRPr="009B78AE">
        <w:rPr>
          <w:szCs w:val="24"/>
        </w:rPr>
        <w:t>ng av alkoholdrycker gäller 20-årsgräns</w:t>
      </w:r>
      <w:r>
        <w:rPr>
          <w:szCs w:val="24"/>
        </w:rPr>
        <w:t xml:space="preserve"> och ålderskontroll ska genomföras vid tvivel om ålder. </w:t>
      </w:r>
    </w:p>
    <w:p w:rsidR="00681852" w:rsidRPr="009B78AE" w:rsidRDefault="00681852" w:rsidP="00681852">
      <w:pPr>
        <w:shd w:val="clear" w:color="auto" w:fill="FFFFFF"/>
        <w:spacing w:after="100" w:afterAutospacing="1"/>
        <w:rPr>
          <w:szCs w:val="24"/>
        </w:rPr>
      </w:pPr>
      <w:r>
        <w:rPr>
          <w:szCs w:val="24"/>
        </w:rPr>
        <w:t xml:space="preserve">Mer information om hur ansökan om gårdsförsäljning kan göras finns på Motala kommuns hemsida. </w:t>
      </w:r>
    </w:p>
    <w:p w:rsidR="00681852" w:rsidRPr="007150C5" w:rsidRDefault="00681852" w:rsidP="00681852">
      <w:pPr>
        <w:pStyle w:val="Ingetavstnd"/>
        <w:rPr>
          <w:rFonts w:asciiTheme="majorHAnsi" w:hAnsiTheme="majorHAnsi"/>
          <w:sz w:val="28"/>
          <w:szCs w:val="28"/>
        </w:rPr>
      </w:pPr>
      <w:r w:rsidRPr="007150C5">
        <w:rPr>
          <w:rFonts w:asciiTheme="majorHAnsi" w:hAnsiTheme="majorHAnsi" w:cs="Arial"/>
          <w:sz w:val="28"/>
          <w:szCs w:val="28"/>
        </w:rPr>
        <w:t>Förändringar i tillståndspliktig eller anmälningspliktig verksamhet</w:t>
      </w:r>
      <w:r w:rsidRPr="007150C5">
        <w:rPr>
          <w:rFonts w:asciiTheme="majorHAnsi" w:hAnsiTheme="majorHAnsi"/>
          <w:sz w:val="28"/>
          <w:szCs w:val="28"/>
        </w:rPr>
        <w:t xml:space="preserve"> </w:t>
      </w:r>
    </w:p>
    <w:p w:rsidR="00681852" w:rsidRPr="007150C5" w:rsidRDefault="00681852" w:rsidP="00681852">
      <w:pPr>
        <w:pStyle w:val="Ingetavstnd"/>
        <w:rPr>
          <w:rFonts w:ascii="Garamond" w:hAnsi="Garamond"/>
          <w:sz w:val="25"/>
          <w:szCs w:val="25"/>
        </w:rPr>
      </w:pPr>
      <w:r w:rsidRPr="007150C5">
        <w:rPr>
          <w:rFonts w:ascii="Garamond" w:hAnsi="Garamond"/>
          <w:sz w:val="25"/>
          <w:szCs w:val="25"/>
        </w:rPr>
        <w:t>Vid förändringar inom verksamheten, inom såväl tillstånd för servering av alkoholdrycker som inom tillstånd för gårdsförsäljning</w:t>
      </w:r>
      <w:r w:rsidRPr="007150C5">
        <w:rPr>
          <w:rStyle w:val="Fotnotsreferens"/>
          <w:rFonts w:ascii="Garamond" w:hAnsi="Garamond"/>
          <w:sz w:val="25"/>
          <w:szCs w:val="25"/>
        </w:rPr>
        <w:footnoteReference w:id="61"/>
      </w:r>
      <w:r w:rsidRPr="007150C5">
        <w:rPr>
          <w:rFonts w:ascii="Garamond" w:hAnsi="Garamond"/>
          <w:sz w:val="25"/>
          <w:szCs w:val="25"/>
        </w:rPr>
        <w:t xml:space="preserve"> eller försäljning av folköl, ska en anmälan göras till kommunen om förändringarna avser: </w:t>
      </w:r>
    </w:p>
    <w:p w:rsidR="00681852" w:rsidRPr="007150C5" w:rsidRDefault="00681852" w:rsidP="00681852">
      <w:pPr>
        <w:pStyle w:val="Ingetavstnd"/>
        <w:rPr>
          <w:rFonts w:ascii="Garamond" w:hAnsi="Garamond"/>
          <w:sz w:val="25"/>
          <w:szCs w:val="25"/>
        </w:rPr>
      </w:pPr>
    </w:p>
    <w:p w:rsidR="00681852" w:rsidRPr="007150C5" w:rsidRDefault="00681852" w:rsidP="00681852">
      <w:pPr>
        <w:pStyle w:val="Normal08"/>
        <w:numPr>
          <w:ilvl w:val="0"/>
          <w:numId w:val="22"/>
        </w:numPr>
        <w:spacing w:before="0"/>
        <w:rPr>
          <w:rFonts w:ascii="Garamond" w:hAnsi="Garamond"/>
          <w:sz w:val="25"/>
          <w:szCs w:val="25"/>
        </w:rPr>
      </w:pPr>
      <w:r w:rsidRPr="007150C5">
        <w:rPr>
          <w:rFonts w:ascii="Garamond" w:hAnsi="Garamond"/>
          <w:sz w:val="25"/>
          <w:szCs w:val="25"/>
        </w:rPr>
        <w:t>Ägarförändringar inom bolaget eller i en styrelse</w:t>
      </w:r>
    </w:p>
    <w:p w:rsidR="00681852" w:rsidRPr="007150C5" w:rsidRDefault="00681852" w:rsidP="00681852">
      <w:pPr>
        <w:pStyle w:val="Normal08"/>
        <w:numPr>
          <w:ilvl w:val="0"/>
          <w:numId w:val="22"/>
        </w:numPr>
        <w:spacing w:before="0"/>
        <w:rPr>
          <w:rFonts w:ascii="Garamond" w:hAnsi="Garamond"/>
          <w:sz w:val="25"/>
          <w:szCs w:val="25"/>
        </w:rPr>
      </w:pPr>
      <w:r w:rsidRPr="007150C5">
        <w:rPr>
          <w:rFonts w:ascii="Garamond" w:hAnsi="Garamond"/>
          <w:sz w:val="25"/>
          <w:szCs w:val="25"/>
        </w:rPr>
        <w:t xml:space="preserve">Förändring av verksamhetens inriktning </w:t>
      </w:r>
    </w:p>
    <w:p w:rsidR="00681852" w:rsidRPr="007150C5" w:rsidRDefault="00681852" w:rsidP="00681852">
      <w:pPr>
        <w:pStyle w:val="Normal08"/>
        <w:numPr>
          <w:ilvl w:val="0"/>
          <w:numId w:val="22"/>
        </w:numPr>
        <w:spacing w:before="0"/>
        <w:rPr>
          <w:rFonts w:ascii="Garamond" w:hAnsi="Garamond"/>
          <w:sz w:val="25"/>
          <w:szCs w:val="25"/>
        </w:rPr>
      </w:pPr>
      <w:r w:rsidRPr="007150C5">
        <w:rPr>
          <w:rFonts w:ascii="Garamond" w:hAnsi="Garamond"/>
          <w:sz w:val="25"/>
          <w:szCs w:val="25"/>
        </w:rPr>
        <w:t>Förändring av befintliga lokaler</w:t>
      </w:r>
    </w:p>
    <w:p w:rsidR="00681852" w:rsidRPr="007150C5" w:rsidRDefault="00681852" w:rsidP="00681852">
      <w:pPr>
        <w:numPr>
          <w:ilvl w:val="0"/>
          <w:numId w:val="22"/>
        </w:numPr>
        <w:spacing w:after="100" w:afterAutospacing="1"/>
        <w:rPr>
          <w:szCs w:val="25"/>
        </w:rPr>
      </w:pPr>
      <w:r w:rsidRPr="007150C5">
        <w:rPr>
          <w:szCs w:val="25"/>
        </w:rPr>
        <w:t>Kontaktuppgifter till tillståndshavaren</w:t>
      </w:r>
    </w:p>
    <w:p w:rsidR="00681852" w:rsidRPr="007150C5" w:rsidRDefault="00681852" w:rsidP="00681852">
      <w:pPr>
        <w:numPr>
          <w:ilvl w:val="0"/>
          <w:numId w:val="22"/>
        </w:numPr>
        <w:spacing w:after="100" w:afterAutospacing="1"/>
        <w:rPr>
          <w:szCs w:val="25"/>
        </w:rPr>
      </w:pPr>
      <w:r w:rsidRPr="007150C5">
        <w:rPr>
          <w:szCs w:val="25"/>
        </w:rPr>
        <w:t>Ändringar i verksamhetens egenkontrollprogram, i de fall det krävs ett sådant</w:t>
      </w:r>
    </w:p>
    <w:p w:rsidR="00681852" w:rsidRPr="007150C5" w:rsidRDefault="00681852" w:rsidP="00681852">
      <w:pPr>
        <w:spacing w:before="100" w:beforeAutospacing="1" w:after="100" w:afterAutospacing="1"/>
        <w:rPr>
          <w:szCs w:val="25"/>
        </w:rPr>
      </w:pPr>
      <w:r w:rsidRPr="007150C5">
        <w:rPr>
          <w:szCs w:val="25"/>
        </w:rPr>
        <w:t>Ändringar ska anmälas utan dröjsmål. Anmälan ska skrivas under av behörig firmatecknare och skickas till kommunen. Det är viktigt att följa anvisningarna och lämna in de uppgifter som efterfrågas. Anmälan sker via e-tjänsten på kommunens hemsida eller genom att fylla i blanketten för att anmäla ändring.</w:t>
      </w:r>
    </w:p>
    <w:p w:rsidR="00681852" w:rsidRPr="007150C5" w:rsidRDefault="00681852" w:rsidP="00681852">
      <w:pPr>
        <w:spacing w:before="100" w:beforeAutospacing="1" w:after="100" w:afterAutospacing="1"/>
        <w:rPr>
          <w:szCs w:val="25"/>
        </w:rPr>
      </w:pPr>
      <w:r w:rsidRPr="007150C5">
        <w:rPr>
          <w:szCs w:val="25"/>
        </w:rPr>
        <w:t xml:space="preserve">Ska servering eller försäljning av alkoholdrycker upphöra ska tillstånd återkallas eller försäljning avanmälas. Begäran om återkallelse av tillstånd eller anmälan om förändring skickas till Alkohol- och tobaksenheten så snart det är bestämt att avsluta eller göra förändringar som berör verksamheten. Anmälan görs via kommunens hemsida, via e-tjänsten </w:t>
      </w:r>
    </w:p>
    <w:p w:rsidR="00681852" w:rsidRPr="000D5556" w:rsidRDefault="00681852" w:rsidP="00681852">
      <w:pPr>
        <w:pStyle w:val="Rubrik3"/>
      </w:pPr>
      <w:r>
        <w:t xml:space="preserve">Utbildning i ansvarsfull alkoholservering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0"/>
        <w:gridCol w:w="6840"/>
      </w:tblGrid>
      <w:tr w:rsidR="00681852" w:rsidTr="00681852">
        <w:tc>
          <w:tcPr>
            <w:tcW w:w="567" w:type="dxa"/>
            <w:tcBorders>
              <w:right w:val="nil"/>
            </w:tcBorders>
            <w:vAlign w:val="center"/>
          </w:tcPr>
          <w:p w:rsidR="00681852" w:rsidRPr="00404232" w:rsidRDefault="00681852" w:rsidP="00681852">
            <w:pPr>
              <w:pStyle w:val="Normal08"/>
              <w:spacing w:before="0"/>
              <w:jc w:val="center"/>
              <w:rPr>
                <w:rFonts w:ascii="Arial Narrow" w:hAnsi="Arial Narrow"/>
                <w:color w:val="A6A6A6"/>
              </w:rPr>
            </w:pPr>
            <w:r w:rsidRPr="00404232">
              <w:rPr>
                <w:rFonts w:ascii="Arial Narrow" w:hAnsi="Arial Narrow"/>
                <w:color w:val="A6A6A6"/>
              </w:rPr>
              <w:t>L</w:t>
            </w:r>
          </w:p>
          <w:p w:rsidR="00681852" w:rsidRPr="00404232" w:rsidRDefault="00681852" w:rsidP="00681852">
            <w:pPr>
              <w:pStyle w:val="Normal08"/>
              <w:spacing w:before="0"/>
              <w:jc w:val="center"/>
              <w:rPr>
                <w:rFonts w:ascii="Arial Narrow" w:hAnsi="Arial Narrow"/>
                <w:color w:val="A6A6A6"/>
              </w:rPr>
            </w:pPr>
            <w:r w:rsidRPr="00404232">
              <w:rPr>
                <w:rFonts w:ascii="Arial Narrow" w:hAnsi="Arial Narrow"/>
                <w:color w:val="A6A6A6"/>
              </w:rPr>
              <w:t>A</w:t>
            </w:r>
          </w:p>
          <w:p w:rsidR="00681852" w:rsidRPr="00404232" w:rsidRDefault="00681852" w:rsidP="00681852">
            <w:pPr>
              <w:pStyle w:val="Normal08"/>
              <w:spacing w:before="0"/>
              <w:jc w:val="center"/>
              <w:rPr>
                <w:rFonts w:ascii="Arial Narrow" w:hAnsi="Arial Narrow"/>
                <w:color w:val="A6A6A6"/>
              </w:rPr>
            </w:pPr>
            <w:r w:rsidRPr="00404232">
              <w:rPr>
                <w:rFonts w:ascii="Arial Narrow" w:hAnsi="Arial Narrow"/>
                <w:color w:val="A6A6A6"/>
              </w:rPr>
              <w:t>G</w:t>
            </w:r>
          </w:p>
          <w:p w:rsidR="00681852" w:rsidRPr="00404232" w:rsidRDefault="00681852" w:rsidP="00681852">
            <w:pPr>
              <w:pStyle w:val="Normal08"/>
              <w:spacing w:before="0"/>
              <w:jc w:val="center"/>
              <w:rPr>
                <w:rFonts w:ascii="Arial Narrow" w:hAnsi="Arial Narrow"/>
                <w:color w:val="A6A6A6"/>
              </w:rPr>
            </w:pPr>
            <w:r w:rsidRPr="00404232">
              <w:rPr>
                <w:rFonts w:ascii="Arial Narrow" w:hAnsi="Arial Narrow"/>
                <w:color w:val="A6A6A6"/>
              </w:rPr>
              <w:t>T</w:t>
            </w:r>
          </w:p>
          <w:p w:rsidR="00681852" w:rsidRPr="00404232" w:rsidRDefault="00681852" w:rsidP="00681852">
            <w:pPr>
              <w:pStyle w:val="Normal08"/>
              <w:spacing w:before="0"/>
              <w:jc w:val="center"/>
              <w:rPr>
                <w:rFonts w:ascii="Arial Narrow" w:hAnsi="Arial Narrow"/>
                <w:color w:val="A6A6A6"/>
              </w:rPr>
            </w:pPr>
            <w:r w:rsidRPr="00404232">
              <w:rPr>
                <w:rFonts w:ascii="Arial Narrow" w:hAnsi="Arial Narrow"/>
                <w:color w:val="A6A6A6"/>
              </w:rPr>
              <w:t>E</w:t>
            </w:r>
          </w:p>
          <w:p w:rsidR="00681852" w:rsidRPr="00404232" w:rsidRDefault="00681852" w:rsidP="00681852">
            <w:pPr>
              <w:pStyle w:val="Normal08"/>
              <w:spacing w:before="0"/>
              <w:jc w:val="center"/>
              <w:rPr>
                <w:rFonts w:ascii="Arial Narrow" w:hAnsi="Arial Narrow"/>
                <w:color w:val="A6A6A6"/>
              </w:rPr>
            </w:pPr>
            <w:r w:rsidRPr="00404232">
              <w:rPr>
                <w:rFonts w:ascii="Arial Narrow" w:hAnsi="Arial Narrow"/>
                <w:color w:val="A6A6A6"/>
              </w:rPr>
              <w:t>X</w:t>
            </w:r>
          </w:p>
          <w:p w:rsidR="00681852" w:rsidRPr="00AE1121" w:rsidRDefault="00681852" w:rsidP="00681852">
            <w:pPr>
              <w:pStyle w:val="Normal08"/>
              <w:spacing w:before="0"/>
              <w:jc w:val="center"/>
              <w:rPr>
                <w:color w:val="A6A6A6"/>
              </w:rPr>
            </w:pPr>
            <w:r w:rsidRPr="00404232">
              <w:rPr>
                <w:rFonts w:ascii="Arial Narrow" w:hAnsi="Arial Narrow"/>
                <w:color w:val="A6A6A6"/>
              </w:rPr>
              <w:t>T</w:t>
            </w:r>
          </w:p>
        </w:tc>
        <w:tc>
          <w:tcPr>
            <w:tcW w:w="8330" w:type="dxa"/>
            <w:tcBorders>
              <w:left w:val="nil"/>
            </w:tcBorders>
            <w:shd w:val="clear" w:color="auto" w:fill="auto"/>
          </w:tcPr>
          <w:p w:rsidR="00681852" w:rsidRPr="007150C5" w:rsidRDefault="00681852" w:rsidP="00681852">
            <w:pPr>
              <w:pStyle w:val="Normal08"/>
              <w:rPr>
                <w:rFonts w:ascii="Garamond" w:hAnsi="Garamond"/>
                <w:sz w:val="25"/>
                <w:szCs w:val="25"/>
              </w:rPr>
            </w:pPr>
            <w:r w:rsidRPr="007150C5">
              <w:rPr>
                <w:rFonts w:ascii="Garamond" w:hAnsi="Garamond"/>
                <w:sz w:val="25"/>
                <w:szCs w:val="25"/>
              </w:rPr>
              <w:t>Tillståndshavare, eller av denne utsedd serveringsansvarig person, ska ha tillsyn över serveringen, och vara närvarande på serveringsstället under hela serveringstiden. Serveringsansvarig personal ska ha fyllt 20 år och vara lämplig för uppgiften med hänsyn till sina personliga egenskaper och omständigheterna i övrigt. Tillståndshavare ska anmäla den eller de personer som har utsetts att ansvara för serveringen till kommunen. Endast personer som är anställda av tillståndshavaren eller är inhyrda av ett bemanningsföretag får anlitas som köks- eller serveringspersonal eller för uppgifter som är av betydelse för ordning och nykterhet. Det gäller dock inte för ordningsvakter som förordnats enligt 2 § 4 lagen (1980:578) om ordningsvakter. Specialregler finns därtill för restaurangskolors elever.</w:t>
            </w:r>
            <w:r w:rsidRPr="007150C5">
              <w:rPr>
                <w:rStyle w:val="Fotnotsreferens"/>
                <w:rFonts w:ascii="Garamond" w:hAnsi="Garamond"/>
                <w:sz w:val="25"/>
                <w:szCs w:val="25"/>
              </w:rPr>
              <w:footnoteReference w:id="62"/>
            </w:r>
            <w:bookmarkStart w:id="33" w:name="K8P18S3"/>
            <w:bookmarkEnd w:id="33"/>
          </w:p>
        </w:tc>
      </w:tr>
    </w:tbl>
    <w:p w:rsidR="00681852" w:rsidRPr="007150C5" w:rsidRDefault="00681852" w:rsidP="00681852">
      <w:pPr>
        <w:pStyle w:val="Normal08"/>
        <w:rPr>
          <w:rFonts w:ascii="Garamond" w:hAnsi="Garamond"/>
          <w:sz w:val="25"/>
          <w:szCs w:val="25"/>
        </w:rPr>
      </w:pPr>
      <w:r w:rsidRPr="007150C5">
        <w:rPr>
          <w:rFonts w:ascii="Garamond" w:hAnsi="Garamond"/>
          <w:sz w:val="25"/>
          <w:szCs w:val="25"/>
        </w:rPr>
        <w:t xml:space="preserve">Tillståndshavaren ansvarar för att ha tillsyn över alkoholserveringen. I tillståndshavarens frånvaro ska det finnas annan personal som delegerats ansvaret. Det är upp till tillståndshavaren att bestämma vilken eller vilka personer som är lämpliga för detta. Den personal som har utsetts till serveringsansvariga bör ha tillräckliga kunskaper i alkohollagstiftningen. Detta mot bakgrund av att alkoholserveringen ska bedrivas i enlighet med bestämmelserna i alkohollagen. Kommunen ger tillståndshavare möjlighet att utbilda sin personal genom att årligen anordna utbildning i ansvarsfull alkoholservering. En rekommendation är att låta all personal genomgå utbildningen. </w:t>
      </w:r>
      <w:bookmarkStart w:id="34" w:name="_Hlk177643481"/>
      <w:r w:rsidRPr="007150C5">
        <w:rPr>
          <w:rFonts w:ascii="Garamond" w:hAnsi="Garamond"/>
          <w:sz w:val="25"/>
          <w:szCs w:val="25"/>
        </w:rPr>
        <w:t xml:space="preserve">Vid behov finns inte några hinder att personalen genomgår utbildningen vid flera tillfällen för att på så sätt hålla sig uppdaterade. </w:t>
      </w:r>
    </w:p>
    <w:p w:rsidR="00681852" w:rsidRPr="007150C5" w:rsidRDefault="00681852" w:rsidP="00681852">
      <w:pPr>
        <w:pStyle w:val="Normal08"/>
        <w:rPr>
          <w:rFonts w:ascii="Garamond" w:hAnsi="Garamond"/>
          <w:sz w:val="25"/>
          <w:szCs w:val="25"/>
        </w:rPr>
      </w:pPr>
      <w:r w:rsidRPr="007150C5">
        <w:rPr>
          <w:rFonts w:ascii="Garamond" w:hAnsi="Garamond"/>
          <w:sz w:val="25"/>
          <w:szCs w:val="25"/>
        </w:rPr>
        <w:t>Kommunen</w:t>
      </w:r>
      <w:r w:rsidR="000E7165">
        <w:rPr>
          <w:rFonts w:ascii="Garamond" w:hAnsi="Garamond"/>
          <w:sz w:val="25"/>
          <w:szCs w:val="25"/>
        </w:rPr>
        <w:t>s</w:t>
      </w:r>
      <w:r w:rsidRPr="007150C5">
        <w:rPr>
          <w:rFonts w:ascii="Garamond" w:hAnsi="Garamond"/>
          <w:sz w:val="25"/>
          <w:szCs w:val="25"/>
        </w:rPr>
        <w:t xml:space="preserve"> mål är att arrangera utbildningar i ansvarsfull alkoholservering årligen. Kommunens webbsida ska uppdateras med aktuell information. </w:t>
      </w:r>
    </w:p>
    <w:bookmarkEnd w:id="34"/>
    <w:p w:rsidR="00681852" w:rsidRPr="003D2980" w:rsidRDefault="00681852" w:rsidP="00681852">
      <w:pPr>
        <w:rPr>
          <w:szCs w:val="24"/>
          <w:highlight w:val="green"/>
          <w:lang w:eastAsia="ja-JP"/>
        </w:rPr>
      </w:pPr>
    </w:p>
    <w:p w:rsidR="00681852" w:rsidRDefault="00681852" w:rsidP="00681852">
      <w:pPr>
        <w:pStyle w:val="Rubrik3"/>
      </w:pPr>
      <w:r w:rsidRPr="00A97808">
        <w:t>Tillsynsverksamhet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5"/>
        <w:gridCol w:w="6855"/>
      </w:tblGrid>
      <w:tr w:rsidR="00681852" w:rsidTr="00681852">
        <w:tc>
          <w:tcPr>
            <w:tcW w:w="567" w:type="dxa"/>
            <w:tcBorders>
              <w:right w:val="nil"/>
            </w:tcBorders>
            <w:vAlign w:val="center"/>
          </w:tcPr>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L</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A</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G</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E</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X</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tc>
        <w:tc>
          <w:tcPr>
            <w:tcW w:w="8330" w:type="dxa"/>
            <w:tcBorders>
              <w:left w:val="nil"/>
            </w:tcBorders>
            <w:shd w:val="clear" w:color="auto" w:fill="auto"/>
          </w:tcPr>
          <w:p w:rsidR="00681852" w:rsidRPr="007150C5" w:rsidRDefault="00681852" w:rsidP="00681852">
            <w:pPr>
              <w:pStyle w:val="Normal08"/>
              <w:rPr>
                <w:rFonts w:ascii="Garamond" w:hAnsi="Garamond"/>
                <w:sz w:val="25"/>
                <w:szCs w:val="25"/>
              </w:rPr>
            </w:pPr>
            <w:r w:rsidRPr="007150C5">
              <w:rPr>
                <w:rFonts w:ascii="Garamond" w:hAnsi="Garamond"/>
                <w:sz w:val="25"/>
                <w:szCs w:val="25"/>
              </w:rPr>
              <w:t>Kommunen och polismyndigheten utövar den omedelbara tillsynen. Kommunen har tillsynsansvar för alkoholserveringen och marknadsföringen av alkoholdrycker. Vid tillsyn ska kommunen bland annat kontrollera om tillståndshavarna upprätthåller ordning och nykterhet på serveringsstället samt om personalen ser till att måttfullhet iakttas och att störningar på grund av oordning och onykterhet undviks.</w:t>
            </w:r>
            <w:r w:rsidRPr="007150C5">
              <w:rPr>
                <w:rStyle w:val="Fotnotsreferens"/>
                <w:rFonts w:ascii="Garamond" w:hAnsi="Garamond"/>
                <w:sz w:val="25"/>
                <w:szCs w:val="25"/>
              </w:rPr>
              <w:footnoteReference w:id="63"/>
            </w:r>
            <w:r w:rsidRPr="007150C5">
              <w:rPr>
                <w:rFonts w:ascii="Garamond" w:hAnsi="Garamond"/>
                <w:sz w:val="25"/>
                <w:szCs w:val="25"/>
              </w:rPr>
              <w:t xml:space="preserve"> Den centrala tillsynen utövas av Folkhälsomyndigheten, vilken också har rätt att meddela allmänna råd till vägledning för tillämpningen av alkohollagen. Länsstyrelsen utövar tillsyn inom länet samt biträda kommunerna med råd gällande alkoholhandläggningen.</w:t>
            </w:r>
            <w:r w:rsidRPr="007150C5">
              <w:rPr>
                <w:rStyle w:val="Fotnotsreferens"/>
                <w:rFonts w:ascii="Garamond" w:hAnsi="Garamond"/>
                <w:sz w:val="25"/>
                <w:szCs w:val="25"/>
              </w:rPr>
              <w:footnoteReference w:id="64"/>
            </w:r>
            <w:r w:rsidRPr="007150C5">
              <w:rPr>
                <w:rFonts w:ascii="Garamond" w:hAnsi="Garamond"/>
                <w:sz w:val="25"/>
                <w:szCs w:val="25"/>
              </w:rPr>
              <w:t xml:space="preserve"> Alkohollagen påbjuder samarbete mellan myndigheter. Kommun kan inhämta uppgifter från bland annat Skatteverket, Polismyndigheten och Kronofogdemyndigheten. Kommunen har även rätt att ta del av bokföring och andra handlingar som berör sökandes eller tillståndshavares verksamhet.</w:t>
            </w:r>
            <w:r w:rsidRPr="007150C5">
              <w:rPr>
                <w:rStyle w:val="Fotnotsreferens"/>
                <w:rFonts w:ascii="Garamond" w:hAnsi="Garamond"/>
                <w:sz w:val="25"/>
                <w:szCs w:val="25"/>
              </w:rPr>
              <w:footnoteReference w:id="65"/>
            </w:r>
          </w:p>
        </w:tc>
      </w:tr>
    </w:tbl>
    <w:p w:rsidR="00681852" w:rsidRDefault="00681852" w:rsidP="00681852">
      <w:pPr>
        <w:pStyle w:val="Ingetavstnd"/>
        <w:rPr>
          <w:highlight w:val="green"/>
        </w:rPr>
      </w:pPr>
    </w:p>
    <w:p w:rsidR="00681852" w:rsidRPr="007150C5" w:rsidRDefault="00681852" w:rsidP="00681852">
      <w:pPr>
        <w:pStyle w:val="Ingetavstnd"/>
        <w:rPr>
          <w:rFonts w:asciiTheme="majorHAnsi" w:hAnsiTheme="majorHAnsi"/>
          <w:sz w:val="28"/>
          <w:szCs w:val="28"/>
        </w:rPr>
      </w:pPr>
      <w:r w:rsidRPr="007150C5">
        <w:rPr>
          <w:rFonts w:asciiTheme="majorHAnsi" w:hAnsiTheme="majorHAnsi"/>
          <w:sz w:val="28"/>
          <w:szCs w:val="28"/>
        </w:rPr>
        <w:t>Yttre tillsyn</w:t>
      </w:r>
    </w:p>
    <w:p w:rsidR="00681852" w:rsidRPr="007150C5" w:rsidRDefault="00681852" w:rsidP="00681852">
      <w:pPr>
        <w:pStyle w:val="Ingetavstnd"/>
        <w:rPr>
          <w:rFonts w:ascii="Garamond" w:hAnsi="Garamond"/>
          <w:sz w:val="25"/>
          <w:szCs w:val="25"/>
        </w:rPr>
      </w:pPr>
      <w:r w:rsidRPr="007150C5">
        <w:rPr>
          <w:rFonts w:ascii="Garamond" w:hAnsi="Garamond"/>
          <w:sz w:val="25"/>
          <w:szCs w:val="25"/>
        </w:rPr>
        <w:t>Kommunen genomför samordnade tillsynsbesök utifrån en upprättad och beslutad tillsynsplan. Tillsynen kan samordnas med samtliga samverkansmyndigheter. Utöver samordnade tillsynsbesök genomför kommunen spontana eller påkallade tillsynsbesök vid ett antal serveringsställen varje år. Om möjligt bör kommunen även genomföra tillsyn under större evenemang då riskerna för alkoholrelaterade olägenheter som huvudregel är större.</w:t>
      </w:r>
    </w:p>
    <w:p w:rsidR="00681852" w:rsidRPr="007150C5" w:rsidRDefault="00681852" w:rsidP="00681852">
      <w:pPr>
        <w:pStyle w:val="Ingetavstnd"/>
        <w:rPr>
          <w:rFonts w:ascii="Garamond" w:hAnsi="Garamond"/>
          <w:sz w:val="25"/>
          <w:szCs w:val="25"/>
        </w:rPr>
      </w:pPr>
    </w:p>
    <w:p w:rsidR="00681852" w:rsidRPr="007150C5" w:rsidRDefault="00681852" w:rsidP="00681852">
      <w:pPr>
        <w:pStyle w:val="Ingetavstnd"/>
        <w:rPr>
          <w:rFonts w:ascii="Garamond" w:hAnsi="Garamond"/>
          <w:sz w:val="25"/>
          <w:szCs w:val="25"/>
        </w:rPr>
      </w:pPr>
      <w:r w:rsidRPr="007150C5">
        <w:rPr>
          <w:rFonts w:ascii="Garamond" w:hAnsi="Garamond"/>
          <w:sz w:val="25"/>
          <w:szCs w:val="25"/>
        </w:rPr>
        <w:t xml:space="preserve">Motala kommuns tillsynsverksamhet kategoriseras i fem tillsynsgrupper utifrån en riskbedömning som är beroende av vilken typ av inriktning </w:t>
      </w:r>
      <w:r w:rsidR="000E7165">
        <w:rPr>
          <w:rFonts w:ascii="Garamond" w:hAnsi="Garamond"/>
          <w:sz w:val="25"/>
          <w:szCs w:val="25"/>
        </w:rPr>
        <w:t xml:space="preserve">och </w:t>
      </w:r>
      <w:r w:rsidRPr="007150C5">
        <w:rPr>
          <w:rFonts w:ascii="Garamond" w:hAnsi="Garamond"/>
          <w:sz w:val="25"/>
          <w:szCs w:val="25"/>
        </w:rPr>
        <w:t>verksamheten har och vilken publik/ åldersgrupp den vänder sig till. Serveringstidens längd är också en faktor som tas med i bedömningen vid kategoriseringen av tillsyn.</w:t>
      </w:r>
    </w:p>
    <w:p w:rsidR="00681852" w:rsidRPr="007150C5" w:rsidRDefault="00681852" w:rsidP="00681852">
      <w:pPr>
        <w:pStyle w:val="Ingetavstnd"/>
        <w:rPr>
          <w:rFonts w:ascii="Garamond" w:hAnsi="Garamond"/>
          <w:sz w:val="25"/>
          <w:szCs w:val="25"/>
        </w:rPr>
      </w:pPr>
    </w:p>
    <w:p w:rsidR="00681852" w:rsidRPr="007150C5" w:rsidRDefault="00681852" w:rsidP="00681852">
      <w:pPr>
        <w:pStyle w:val="Ingetavstnd"/>
        <w:rPr>
          <w:rFonts w:ascii="Garamond" w:hAnsi="Garamond"/>
          <w:sz w:val="25"/>
          <w:szCs w:val="25"/>
        </w:rPr>
      </w:pPr>
      <w:r w:rsidRPr="007150C5">
        <w:rPr>
          <w:rFonts w:ascii="Garamond" w:hAnsi="Garamond"/>
          <w:sz w:val="25"/>
          <w:szCs w:val="25"/>
        </w:rPr>
        <w:t>När det gäller kommunens tillsyn över försäljning av folköl kombineras den typen av tillsyn oftast tillsammans med tillsyn av tobak, elektriska cigaretter, tobaksfria nikotinprodukter och receptfria läkemedel och följer således den kategoriseringen som finns under det avsnittet.</w:t>
      </w:r>
    </w:p>
    <w:p w:rsidR="00681852" w:rsidRPr="00634046" w:rsidRDefault="00681852" w:rsidP="00681852">
      <w:pPr>
        <w:pStyle w:val="Ingetavstnd"/>
        <w:rPr>
          <w:rFonts w:asciiTheme="majorHAnsi" w:hAnsiTheme="majorHAnsi"/>
          <w:sz w:val="28"/>
          <w:szCs w:val="28"/>
        </w:rPr>
      </w:pPr>
    </w:p>
    <w:p w:rsidR="00681852" w:rsidRPr="00634046" w:rsidRDefault="00681852" w:rsidP="00681852">
      <w:pPr>
        <w:pStyle w:val="Ingetavstnd"/>
        <w:rPr>
          <w:rFonts w:asciiTheme="majorHAnsi" w:hAnsiTheme="majorHAnsi"/>
          <w:sz w:val="28"/>
          <w:szCs w:val="28"/>
        </w:rPr>
      </w:pPr>
      <w:r w:rsidRPr="00634046">
        <w:rPr>
          <w:rFonts w:asciiTheme="majorHAnsi" w:hAnsiTheme="majorHAnsi"/>
          <w:sz w:val="28"/>
          <w:szCs w:val="28"/>
        </w:rPr>
        <w:t>Tillsynskategorier</w:t>
      </w:r>
    </w:p>
    <w:p w:rsidR="00681852" w:rsidRPr="00634046" w:rsidRDefault="00681852" w:rsidP="00681852">
      <w:pPr>
        <w:pStyle w:val="Ingetavstnd"/>
        <w:rPr>
          <w:rFonts w:ascii="Garamond" w:hAnsi="Garamond"/>
          <w:b/>
          <w:sz w:val="25"/>
          <w:szCs w:val="25"/>
        </w:rPr>
      </w:pPr>
      <w:r w:rsidRPr="00634046">
        <w:rPr>
          <w:rFonts w:ascii="Garamond" w:hAnsi="Garamond"/>
          <w:b/>
          <w:sz w:val="25"/>
          <w:szCs w:val="25"/>
        </w:rPr>
        <w:t>Kategori 1</w:t>
      </w:r>
    </w:p>
    <w:p w:rsidR="00681852" w:rsidRPr="00634046" w:rsidRDefault="00681852" w:rsidP="00681852">
      <w:pPr>
        <w:pStyle w:val="Ingetavstnd"/>
        <w:rPr>
          <w:rFonts w:ascii="Garamond" w:hAnsi="Garamond"/>
          <w:b/>
          <w:sz w:val="25"/>
          <w:szCs w:val="25"/>
        </w:rPr>
      </w:pPr>
      <w:r w:rsidRPr="00634046">
        <w:rPr>
          <w:rFonts w:ascii="Garamond" w:hAnsi="Garamond"/>
          <w:b/>
          <w:sz w:val="25"/>
          <w:szCs w:val="25"/>
        </w:rPr>
        <w:t>Stadigvarande serveringstillstånd med serveringstid efter 01:00 och som har nattklubbsliknande eller musikaliska evenemang som inriktning och/ eller som riktar sig mot en yngre publik.</w:t>
      </w:r>
    </w:p>
    <w:p w:rsidR="00681852" w:rsidRPr="00405DF1" w:rsidRDefault="00681852" w:rsidP="00681852">
      <w:pPr>
        <w:pStyle w:val="Ingetavstnd"/>
      </w:pPr>
      <w:r w:rsidRPr="00634046">
        <w:rPr>
          <w:rFonts w:ascii="Garamond" w:hAnsi="Garamond"/>
          <w:sz w:val="25"/>
          <w:szCs w:val="25"/>
        </w:rPr>
        <w:t>För denna kategori är målet att göra två tillsynsbesök årligen efter 23:00 och då företrädesvis tillsammans med polismyndigheten</w:t>
      </w:r>
      <w:r w:rsidRPr="00405DF1">
        <w:t>.</w:t>
      </w:r>
    </w:p>
    <w:p w:rsidR="00681852" w:rsidRPr="00FD2737" w:rsidRDefault="00681852" w:rsidP="00681852">
      <w:pPr>
        <w:rPr>
          <w:highlight w:val="green"/>
        </w:rPr>
      </w:pPr>
    </w:p>
    <w:p w:rsidR="00681852" w:rsidRPr="00634046" w:rsidRDefault="00681852" w:rsidP="00681852">
      <w:pPr>
        <w:pStyle w:val="Ingetavstnd"/>
        <w:rPr>
          <w:rFonts w:ascii="Garamond" w:hAnsi="Garamond"/>
          <w:b/>
          <w:sz w:val="25"/>
          <w:szCs w:val="25"/>
        </w:rPr>
      </w:pPr>
      <w:r w:rsidRPr="00634046">
        <w:rPr>
          <w:rFonts w:ascii="Garamond" w:hAnsi="Garamond"/>
          <w:b/>
          <w:sz w:val="25"/>
          <w:szCs w:val="25"/>
        </w:rPr>
        <w:t>Kategori 2</w:t>
      </w:r>
    </w:p>
    <w:p w:rsidR="00681852" w:rsidRPr="00634046" w:rsidRDefault="00681852" w:rsidP="00681852">
      <w:pPr>
        <w:pStyle w:val="Ingetavstnd"/>
        <w:rPr>
          <w:rFonts w:ascii="Garamond" w:hAnsi="Garamond"/>
          <w:sz w:val="25"/>
          <w:szCs w:val="25"/>
        </w:rPr>
      </w:pPr>
      <w:r w:rsidRPr="00634046">
        <w:rPr>
          <w:rFonts w:ascii="Garamond" w:hAnsi="Garamond"/>
          <w:b/>
          <w:sz w:val="25"/>
          <w:szCs w:val="25"/>
        </w:rPr>
        <w:t>Stadigvarande serveringstillstånd till allmänheten med serveringstid</w:t>
      </w:r>
      <w:r w:rsidRPr="00634046">
        <w:rPr>
          <w:rFonts w:ascii="Garamond" w:hAnsi="Garamond"/>
          <w:b/>
          <w:i/>
          <w:sz w:val="25"/>
          <w:szCs w:val="25"/>
        </w:rPr>
        <w:t xml:space="preserve"> till 01:00 eller senare.</w:t>
      </w:r>
    </w:p>
    <w:p w:rsidR="00681852" w:rsidRPr="00634046" w:rsidRDefault="00681852" w:rsidP="00681852">
      <w:pPr>
        <w:pStyle w:val="Ingetavstnd"/>
        <w:rPr>
          <w:rFonts w:ascii="Garamond" w:hAnsi="Garamond"/>
          <w:sz w:val="25"/>
          <w:szCs w:val="25"/>
        </w:rPr>
      </w:pPr>
      <w:r w:rsidRPr="00634046">
        <w:rPr>
          <w:rFonts w:ascii="Garamond" w:hAnsi="Garamond"/>
          <w:sz w:val="25"/>
          <w:szCs w:val="25"/>
        </w:rPr>
        <w:t>För denna kategori är målet att göra ett tillsynsbesök årligen.</w:t>
      </w:r>
    </w:p>
    <w:p w:rsidR="00681852" w:rsidRPr="00634046" w:rsidRDefault="00681852" w:rsidP="00681852">
      <w:pPr>
        <w:pStyle w:val="Ingetavstnd"/>
        <w:rPr>
          <w:rFonts w:ascii="Garamond" w:hAnsi="Garamond"/>
          <w:sz w:val="25"/>
          <w:szCs w:val="25"/>
        </w:rPr>
      </w:pPr>
      <w:r w:rsidRPr="00634046">
        <w:rPr>
          <w:rFonts w:ascii="Garamond" w:hAnsi="Garamond"/>
          <w:sz w:val="25"/>
          <w:szCs w:val="25"/>
        </w:rPr>
        <w:t>Tillsyn över verksamheter med servering av folköl inryms även inom denna kategori.</w:t>
      </w:r>
    </w:p>
    <w:p w:rsidR="00681852" w:rsidRPr="00634046" w:rsidRDefault="00681852" w:rsidP="00681852">
      <w:pPr>
        <w:pStyle w:val="Ingetavstnd"/>
        <w:rPr>
          <w:rFonts w:ascii="Garamond" w:hAnsi="Garamond"/>
          <w:sz w:val="25"/>
          <w:szCs w:val="25"/>
        </w:rPr>
      </w:pPr>
    </w:p>
    <w:p w:rsidR="00681852" w:rsidRPr="00634046" w:rsidRDefault="00681852" w:rsidP="00681852">
      <w:pPr>
        <w:pStyle w:val="Ingetavstnd"/>
        <w:rPr>
          <w:rFonts w:ascii="Garamond" w:hAnsi="Garamond"/>
          <w:b/>
          <w:sz w:val="25"/>
          <w:szCs w:val="25"/>
        </w:rPr>
      </w:pPr>
      <w:r w:rsidRPr="00634046">
        <w:rPr>
          <w:rFonts w:ascii="Garamond" w:hAnsi="Garamond"/>
          <w:b/>
          <w:sz w:val="25"/>
          <w:szCs w:val="25"/>
        </w:rPr>
        <w:t>Kategori 3</w:t>
      </w:r>
    </w:p>
    <w:p w:rsidR="00681852" w:rsidRPr="00634046" w:rsidRDefault="00681852" w:rsidP="00681852">
      <w:pPr>
        <w:pStyle w:val="Ingetavstnd"/>
        <w:rPr>
          <w:rFonts w:ascii="Garamond" w:hAnsi="Garamond"/>
          <w:b/>
          <w:sz w:val="25"/>
          <w:szCs w:val="25"/>
        </w:rPr>
      </w:pPr>
      <w:r w:rsidRPr="00634046">
        <w:rPr>
          <w:rFonts w:ascii="Garamond" w:hAnsi="Garamond"/>
          <w:b/>
          <w:sz w:val="25"/>
          <w:szCs w:val="25"/>
        </w:rPr>
        <w:t xml:space="preserve">Stadigvarande serveringstillstånd till slutna sällskap. </w:t>
      </w:r>
    </w:p>
    <w:p w:rsidR="00681852" w:rsidRPr="00634046" w:rsidRDefault="00681852" w:rsidP="00681852">
      <w:pPr>
        <w:pStyle w:val="Ingetavstnd"/>
        <w:rPr>
          <w:rFonts w:ascii="Garamond" w:hAnsi="Garamond"/>
          <w:sz w:val="25"/>
          <w:szCs w:val="25"/>
        </w:rPr>
      </w:pPr>
      <w:r w:rsidRPr="00634046">
        <w:rPr>
          <w:rFonts w:ascii="Garamond" w:hAnsi="Garamond"/>
          <w:sz w:val="25"/>
          <w:szCs w:val="25"/>
        </w:rPr>
        <w:t>Inom denna kategori är målet att tillsynsbesök sker vartannat år mot bakgrund av att de ofta har en lägre omsättning av alkoholdrycker och riktar sig mot en känd och till omfattningen mindre publik.</w:t>
      </w:r>
    </w:p>
    <w:p w:rsidR="00681852" w:rsidRPr="00634046" w:rsidRDefault="00681852" w:rsidP="00681852">
      <w:pPr>
        <w:pStyle w:val="Ingetavstnd"/>
        <w:rPr>
          <w:rFonts w:ascii="Garamond" w:hAnsi="Garamond"/>
          <w:sz w:val="25"/>
          <w:szCs w:val="25"/>
        </w:rPr>
      </w:pPr>
    </w:p>
    <w:p w:rsidR="00681852" w:rsidRPr="00634046" w:rsidRDefault="00681852" w:rsidP="00681852">
      <w:pPr>
        <w:pStyle w:val="Ingetavstnd"/>
        <w:rPr>
          <w:rFonts w:ascii="Garamond" w:hAnsi="Garamond"/>
          <w:b/>
          <w:sz w:val="25"/>
          <w:szCs w:val="25"/>
        </w:rPr>
      </w:pPr>
      <w:r w:rsidRPr="00634046">
        <w:rPr>
          <w:rFonts w:ascii="Garamond" w:hAnsi="Garamond"/>
          <w:b/>
          <w:sz w:val="25"/>
          <w:szCs w:val="25"/>
        </w:rPr>
        <w:t>Kategori 4</w:t>
      </w:r>
    </w:p>
    <w:p w:rsidR="00681852" w:rsidRPr="00634046" w:rsidRDefault="00681852" w:rsidP="00681852">
      <w:pPr>
        <w:pStyle w:val="Ingetavstnd"/>
        <w:rPr>
          <w:rFonts w:ascii="Garamond" w:hAnsi="Garamond"/>
          <w:sz w:val="25"/>
          <w:szCs w:val="25"/>
        </w:rPr>
      </w:pPr>
      <w:r w:rsidRPr="00634046">
        <w:rPr>
          <w:rFonts w:ascii="Garamond" w:hAnsi="Garamond"/>
          <w:b/>
          <w:sz w:val="25"/>
          <w:szCs w:val="25"/>
        </w:rPr>
        <w:t>Tillfälliga serveringstillstånd till allmänheten eller slutna sällskap</w:t>
      </w:r>
      <w:r w:rsidRPr="00634046">
        <w:rPr>
          <w:rFonts w:ascii="Garamond" w:hAnsi="Garamond"/>
          <w:sz w:val="25"/>
          <w:szCs w:val="25"/>
        </w:rPr>
        <w:t>.</w:t>
      </w:r>
    </w:p>
    <w:p w:rsidR="00681852" w:rsidRPr="00634046" w:rsidRDefault="00681852" w:rsidP="00681852">
      <w:pPr>
        <w:pStyle w:val="Ingetavstnd"/>
        <w:rPr>
          <w:rFonts w:ascii="Garamond" w:hAnsi="Garamond"/>
          <w:sz w:val="25"/>
          <w:szCs w:val="25"/>
        </w:rPr>
      </w:pPr>
      <w:r w:rsidRPr="00634046">
        <w:rPr>
          <w:rFonts w:ascii="Garamond" w:hAnsi="Garamond"/>
          <w:sz w:val="25"/>
          <w:szCs w:val="25"/>
        </w:rPr>
        <w:t>Inom kategori fyra planeras yttre tillsyn utifrån behov, typ av evenemang, publik samt om tillställningen riktar sig till allmänheten eller till slutna sällskap. Tiden för tillsynen planeras utifrån evenemangets art.</w:t>
      </w:r>
    </w:p>
    <w:p w:rsidR="00681852" w:rsidRPr="00634046" w:rsidRDefault="00681852" w:rsidP="00681852">
      <w:pPr>
        <w:pStyle w:val="Ingetavstnd"/>
        <w:rPr>
          <w:rFonts w:ascii="Garamond" w:hAnsi="Garamond"/>
          <w:b/>
          <w:i/>
          <w:sz w:val="25"/>
          <w:szCs w:val="25"/>
        </w:rPr>
      </w:pPr>
    </w:p>
    <w:p w:rsidR="00681852" w:rsidRPr="00634046" w:rsidRDefault="00681852" w:rsidP="00681852">
      <w:pPr>
        <w:pStyle w:val="Ingetavstnd"/>
        <w:rPr>
          <w:rFonts w:ascii="Garamond" w:hAnsi="Garamond"/>
          <w:b/>
          <w:sz w:val="25"/>
          <w:szCs w:val="25"/>
        </w:rPr>
      </w:pPr>
      <w:r w:rsidRPr="00634046">
        <w:rPr>
          <w:rFonts w:ascii="Garamond" w:hAnsi="Garamond"/>
          <w:b/>
          <w:sz w:val="25"/>
          <w:szCs w:val="25"/>
        </w:rPr>
        <w:t>Kategori 5</w:t>
      </w:r>
    </w:p>
    <w:p w:rsidR="00681852" w:rsidRPr="00634046" w:rsidRDefault="00681852" w:rsidP="00681852">
      <w:pPr>
        <w:pStyle w:val="Ingetavstnd"/>
        <w:rPr>
          <w:rFonts w:ascii="Garamond" w:hAnsi="Garamond"/>
          <w:sz w:val="25"/>
          <w:szCs w:val="25"/>
        </w:rPr>
      </w:pPr>
      <w:r w:rsidRPr="00634046">
        <w:rPr>
          <w:rFonts w:ascii="Garamond" w:hAnsi="Garamond"/>
          <w:b/>
          <w:sz w:val="25"/>
          <w:szCs w:val="25"/>
        </w:rPr>
        <w:t>Gårdsförsäljning</w:t>
      </w:r>
      <w:r w:rsidRPr="00634046">
        <w:rPr>
          <w:rFonts w:ascii="Garamond" w:hAnsi="Garamond"/>
          <w:sz w:val="25"/>
          <w:szCs w:val="25"/>
        </w:rPr>
        <w:t xml:space="preserve"> </w:t>
      </w:r>
    </w:p>
    <w:p w:rsidR="00681852" w:rsidRPr="00634046" w:rsidRDefault="00681852" w:rsidP="00681852">
      <w:pPr>
        <w:pStyle w:val="Ingetavstnd"/>
        <w:rPr>
          <w:rFonts w:ascii="Garamond" w:hAnsi="Garamond"/>
          <w:sz w:val="25"/>
          <w:szCs w:val="25"/>
        </w:rPr>
      </w:pPr>
      <w:r w:rsidRPr="00634046">
        <w:rPr>
          <w:rFonts w:ascii="Garamond" w:hAnsi="Garamond"/>
          <w:sz w:val="25"/>
          <w:szCs w:val="25"/>
        </w:rPr>
        <w:t>Inom kategori fem ska årlig yttre tillsyn genomföras då tillstånd för gårdsförsäljning i dagsläget ges under en begränsad period.</w:t>
      </w:r>
    </w:p>
    <w:p w:rsidR="00681852" w:rsidRPr="00634046" w:rsidRDefault="00681852" w:rsidP="00681852">
      <w:pPr>
        <w:pStyle w:val="Ingetavstnd"/>
        <w:rPr>
          <w:rFonts w:ascii="Garamond" w:hAnsi="Garamond"/>
          <w:b/>
          <w:sz w:val="25"/>
          <w:szCs w:val="25"/>
        </w:rPr>
      </w:pPr>
    </w:p>
    <w:p w:rsidR="00681852" w:rsidRPr="00634046" w:rsidRDefault="00681852" w:rsidP="00681852">
      <w:pPr>
        <w:pStyle w:val="Ingetavstnd"/>
        <w:rPr>
          <w:rFonts w:asciiTheme="majorHAnsi" w:hAnsiTheme="majorHAnsi"/>
          <w:sz w:val="28"/>
          <w:szCs w:val="28"/>
        </w:rPr>
      </w:pPr>
      <w:r w:rsidRPr="00634046">
        <w:rPr>
          <w:rFonts w:asciiTheme="majorHAnsi" w:hAnsiTheme="majorHAnsi"/>
          <w:sz w:val="28"/>
          <w:szCs w:val="28"/>
        </w:rPr>
        <w:t>Inre tillsyn</w:t>
      </w:r>
    </w:p>
    <w:p w:rsidR="00681852" w:rsidRPr="00634046" w:rsidRDefault="00681852" w:rsidP="00681852">
      <w:pPr>
        <w:pStyle w:val="Ingetavstnd"/>
        <w:rPr>
          <w:rFonts w:ascii="Garamond" w:hAnsi="Garamond"/>
          <w:sz w:val="25"/>
          <w:szCs w:val="25"/>
        </w:rPr>
      </w:pPr>
      <w:r w:rsidRPr="00634046">
        <w:rPr>
          <w:rFonts w:ascii="Garamond" w:hAnsi="Garamond"/>
          <w:sz w:val="25"/>
          <w:szCs w:val="25"/>
        </w:rPr>
        <w:t xml:space="preserve">Inre tillsyn genomförs i syfte att kontrollera om tillståndshavarna fortsatt uppfyller alkohollagens krav om personlig och ekonomisk lämplighet. Inre tillsyn genomförs främst genom inhämtande av uppgifter från olika myndigheter med hjälp av förfrågningar samt de kreditbevakningstjänster som kommunen har tillgång till. Kommunen kontrollerar exempelvis om det förekommer misskötsamhet avseende inbetalningar av skatter och avgifter till det allmänna. Tillståndshavarnas försäljning av mat och alkoholdrycker följs årligen upp genom inlämnade restaurangrapporter. Kommunen kan även få information från andra myndigheter om de genomfört inspektioner eller om Polismyndigheten varit tvungen att ingripa på grund av oordning och onykterhet på serveringsställe. </w:t>
      </w:r>
    </w:p>
    <w:p w:rsidR="00681852" w:rsidRPr="00634046" w:rsidRDefault="00681852" w:rsidP="00681852">
      <w:pPr>
        <w:pStyle w:val="Normal08"/>
        <w:rPr>
          <w:rFonts w:ascii="Garamond" w:hAnsi="Garamond"/>
          <w:sz w:val="25"/>
          <w:szCs w:val="25"/>
        </w:rPr>
      </w:pPr>
      <w:r w:rsidRPr="00634046">
        <w:rPr>
          <w:rFonts w:ascii="Garamond" w:hAnsi="Garamond"/>
          <w:sz w:val="25"/>
          <w:szCs w:val="25"/>
        </w:rPr>
        <w:t>I vissa fall krävs det att en tillsynsutredning öppnas. Uppgifter som framkommer under tillsynsutredningen ska kommuniceras med tillståndshavaren. Tillsynsutredningar kan medföra sanktionsåtgärder gentemot tillståndshavare, det vill säga erinran, varning eller återkallat serveringstillstånd eller återkallat gårdsförsäljningstillstånd</w:t>
      </w:r>
      <w:r w:rsidRPr="00634046">
        <w:rPr>
          <w:rStyle w:val="Fotnotsreferens"/>
          <w:rFonts w:ascii="Garamond" w:hAnsi="Garamond"/>
          <w:sz w:val="25"/>
          <w:szCs w:val="25"/>
        </w:rPr>
        <w:footnoteReference w:id="66"/>
      </w:r>
      <w:r w:rsidRPr="00634046">
        <w:rPr>
          <w:rFonts w:ascii="Garamond" w:hAnsi="Garamond"/>
          <w:sz w:val="25"/>
          <w:szCs w:val="25"/>
        </w:rPr>
        <w:t>.</w:t>
      </w:r>
    </w:p>
    <w:p w:rsidR="00681852" w:rsidRPr="00634046" w:rsidRDefault="00681852" w:rsidP="00681852">
      <w:pPr>
        <w:pStyle w:val="Normal08"/>
        <w:rPr>
          <w:rFonts w:ascii="Garamond" w:hAnsi="Garamond"/>
          <w:sz w:val="25"/>
          <w:szCs w:val="25"/>
        </w:rPr>
      </w:pPr>
      <w:r w:rsidRPr="00634046">
        <w:rPr>
          <w:rFonts w:ascii="Garamond" w:hAnsi="Garamond"/>
          <w:sz w:val="25"/>
          <w:szCs w:val="25"/>
        </w:rPr>
        <w:t>Tillsyn sker på samma sätt, genom inre tillsyn, när det gäller tillstånd för gårdsförsäljning.</w:t>
      </w:r>
    </w:p>
    <w:p w:rsidR="00681852" w:rsidRDefault="00681852" w:rsidP="00681852">
      <w:pPr>
        <w:pStyle w:val="Rubrik3"/>
      </w:pPr>
      <w:r w:rsidRPr="000108B6">
        <w:t>Marknadsföring</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6"/>
        <w:gridCol w:w="6854"/>
      </w:tblGrid>
      <w:tr w:rsidR="00681852" w:rsidTr="00681852">
        <w:tc>
          <w:tcPr>
            <w:tcW w:w="567" w:type="dxa"/>
            <w:tcBorders>
              <w:right w:val="nil"/>
            </w:tcBorders>
            <w:vAlign w:val="center"/>
          </w:tcPr>
          <w:p w:rsidR="00681852" w:rsidRPr="004714D2" w:rsidRDefault="00681852" w:rsidP="00681852">
            <w:pPr>
              <w:pStyle w:val="Normal08"/>
              <w:spacing w:before="0"/>
              <w:jc w:val="center"/>
              <w:rPr>
                <w:rFonts w:ascii="Arial Narrow" w:hAnsi="Arial Narrow"/>
                <w:color w:val="808080" w:themeColor="background1" w:themeShade="80"/>
                <w:sz w:val="18"/>
                <w:szCs w:val="18"/>
              </w:rPr>
            </w:pPr>
            <w:bookmarkStart w:id="35" w:name="K6P10S2"/>
            <w:bookmarkEnd w:id="35"/>
            <w:r w:rsidRPr="004714D2">
              <w:rPr>
                <w:rFonts w:ascii="Arial Narrow" w:hAnsi="Arial Narrow"/>
                <w:color w:val="808080" w:themeColor="background1" w:themeShade="80"/>
                <w:sz w:val="18"/>
                <w:szCs w:val="18"/>
              </w:rPr>
              <w:t>L</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A</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G</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T</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E</w:t>
            </w:r>
          </w:p>
          <w:p w:rsidR="00681852" w:rsidRPr="004714D2" w:rsidRDefault="00681852" w:rsidP="00681852">
            <w:pPr>
              <w:pStyle w:val="Normal08"/>
              <w:spacing w:before="0"/>
              <w:jc w:val="center"/>
              <w:rPr>
                <w:rFonts w:ascii="Arial Narrow" w:hAnsi="Arial Narrow"/>
                <w:color w:val="808080" w:themeColor="background1" w:themeShade="80"/>
                <w:sz w:val="18"/>
                <w:szCs w:val="18"/>
              </w:rPr>
            </w:pPr>
            <w:r w:rsidRPr="004714D2">
              <w:rPr>
                <w:rFonts w:ascii="Arial Narrow" w:hAnsi="Arial Narrow"/>
                <w:color w:val="808080" w:themeColor="background1" w:themeShade="80"/>
                <w:sz w:val="18"/>
                <w:szCs w:val="18"/>
              </w:rPr>
              <w:t>X</w:t>
            </w:r>
          </w:p>
          <w:p w:rsidR="00681852" w:rsidRPr="001E75DF" w:rsidRDefault="00681852" w:rsidP="00681852">
            <w:pPr>
              <w:pStyle w:val="Normal08"/>
              <w:spacing w:before="0"/>
              <w:jc w:val="center"/>
              <w:rPr>
                <w:color w:val="A6A6A6"/>
              </w:rPr>
            </w:pPr>
            <w:r w:rsidRPr="004714D2">
              <w:rPr>
                <w:rFonts w:ascii="Arial Narrow" w:hAnsi="Arial Narrow"/>
                <w:color w:val="808080" w:themeColor="background1" w:themeShade="80"/>
                <w:sz w:val="18"/>
                <w:szCs w:val="18"/>
              </w:rPr>
              <w:t>T</w:t>
            </w:r>
          </w:p>
        </w:tc>
        <w:tc>
          <w:tcPr>
            <w:tcW w:w="8330" w:type="dxa"/>
            <w:tcBorders>
              <w:left w:val="nil"/>
            </w:tcBorders>
            <w:shd w:val="clear" w:color="auto" w:fill="auto"/>
          </w:tcPr>
          <w:p w:rsidR="00681852" w:rsidRPr="00634046" w:rsidRDefault="00681852" w:rsidP="00681852">
            <w:pPr>
              <w:pStyle w:val="Normal08"/>
              <w:rPr>
                <w:rFonts w:ascii="Garamond" w:hAnsi="Garamond"/>
                <w:sz w:val="25"/>
                <w:szCs w:val="25"/>
              </w:rPr>
            </w:pPr>
            <w:r w:rsidRPr="00634046">
              <w:rPr>
                <w:rFonts w:ascii="Garamond" w:hAnsi="Garamond"/>
                <w:sz w:val="25"/>
                <w:szCs w:val="25"/>
              </w:rPr>
              <w:t>Särskild måttfullhet ska iakttas avseende marknadsföring av alkoholdrycker till konsumenter. Reklam- eller annan marknadsföringsåtgärd får inte vara påträngande, uppsökande eller uppmana till bruk av alkohol.</w:t>
            </w:r>
            <w:bookmarkStart w:id="36" w:name="K7P1S2"/>
            <w:bookmarkEnd w:id="36"/>
            <w:r w:rsidRPr="00634046">
              <w:rPr>
                <w:rFonts w:ascii="Garamond" w:hAnsi="Garamond"/>
                <w:sz w:val="25"/>
                <w:szCs w:val="25"/>
              </w:rPr>
              <w:t xml:space="preserve"> Marknadsföringen får inte heller särskilt rikta sig till eller skildra barn och ungdomar som inte har fyllt 25 år.</w:t>
            </w:r>
            <w:r w:rsidRPr="00634046">
              <w:rPr>
                <w:rStyle w:val="Fotnotsreferens"/>
                <w:rFonts w:ascii="Garamond" w:hAnsi="Garamond"/>
                <w:sz w:val="25"/>
                <w:szCs w:val="25"/>
              </w:rPr>
              <w:footnoteReference w:id="67"/>
            </w:r>
            <w:r w:rsidRPr="00634046">
              <w:rPr>
                <w:rFonts w:ascii="Garamond" w:hAnsi="Garamond"/>
                <w:sz w:val="25"/>
                <w:szCs w:val="25"/>
              </w:rPr>
              <w:t xml:space="preserve"> Övertalande eller särskilt aktiv marknadsföring anses uppmana till bruk av alkohol och får inte förekomma.</w:t>
            </w:r>
            <w:r w:rsidRPr="00634046">
              <w:rPr>
                <w:rStyle w:val="Fotnotsreferens"/>
                <w:rFonts w:ascii="Garamond" w:hAnsi="Garamond"/>
                <w:sz w:val="25"/>
                <w:szCs w:val="25"/>
              </w:rPr>
              <w:footnoteReference w:id="68"/>
            </w:r>
            <w:r w:rsidRPr="00634046">
              <w:rPr>
                <w:rFonts w:ascii="Garamond" w:hAnsi="Garamond"/>
                <w:sz w:val="25"/>
                <w:szCs w:val="25"/>
              </w:rPr>
              <w:t xml:space="preserve"> En helhetsbedömning bör göras i syfte att avgöra om en marknadsföringsåtgärd ska anses vara särskilt riktad till barn eller ungdomar. Beaktas bör bland annat framställningen i sig, produkten i fråga samt det sammanhang där marknadsföringen förekommer. Symboler eller företeelser som kan förknippas med, eller attrahera barn eller ungdomar bör särskilt undvikas.</w:t>
            </w:r>
            <w:r w:rsidRPr="00634046">
              <w:rPr>
                <w:rStyle w:val="Fotnotsreferens"/>
                <w:rFonts w:ascii="Garamond" w:hAnsi="Garamond"/>
                <w:sz w:val="25"/>
                <w:szCs w:val="25"/>
              </w:rPr>
              <w:footnoteReference w:id="69"/>
            </w:r>
            <w:r w:rsidRPr="00634046">
              <w:rPr>
                <w:rFonts w:ascii="Garamond" w:hAnsi="Garamond"/>
                <w:sz w:val="25"/>
                <w:szCs w:val="25"/>
              </w:rPr>
              <w:t xml:space="preserve"> Närmare regler om tillsyn av tillståndshavares marknadsföring av alkoholdrycker regleras i marknadsföringslagen (2008:486). Kommunen får genomföra tillsyn i syfte att kontrollera om reglerna om marknadsföring efterföljs på serveringsstället.</w:t>
            </w:r>
            <w:r w:rsidRPr="00634046">
              <w:rPr>
                <w:rStyle w:val="Fotnotsreferens"/>
                <w:rFonts w:ascii="Garamond" w:hAnsi="Garamond"/>
                <w:sz w:val="25"/>
                <w:szCs w:val="25"/>
              </w:rPr>
              <w:footnoteReference w:id="70"/>
            </w:r>
            <w:r w:rsidRPr="00634046">
              <w:rPr>
                <w:rFonts w:ascii="Garamond" w:hAnsi="Garamond"/>
                <w:sz w:val="25"/>
                <w:szCs w:val="25"/>
              </w:rPr>
              <w:t xml:space="preserve"> För närmare information om vilka marknadsföringsåtgärder som bör anses vara oförenliga med kravet på särskild måttfullhet se KOVFS 2009:6, p. 3.1–3.6, 2023:1.</w:t>
            </w:r>
            <w:r w:rsidRPr="00634046">
              <w:rPr>
                <w:rStyle w:val="Fotnotsreferens"/>
                <w:rFonts w:ascii="Garamond" w:hAnsi="Garamond"/>
                <w:sz w:val="25"/>
                <w:szCs w:val="25"/>
              </w:rPr>
              <w:footnoteReference w:id="71"/>
            </w:r>
          </w:p>
        </w:tc>
      </w:tr>
    </w:tbl>
    <w:p w:rsidR="00681852" w:rsidRPr="00634046" w:rsidRDefault="00681852" w:rsidP="00681852">
      <w:pPr>
        <w:pStyle w:val="Normal08"/>
        <w:rPr>
          <w:rFonts w:ascii="Garamond" w:hAnsi="Garamond"/>
          <w:sz w:val="25"/>
          <w:szCs w:val="25"/>
        </w:rPr>
      </w:pPr>
      <w:r w:rsidRPr="00634046">
        <w:rPr>
          <w:rFonts w:ascii="Garamond" w:hAnsi="Garamond"/>
          <w:sz w:val="25"/>
          <w:szCs w:val="25"/>
        </w:rPr>
        <w:t>Särskild återhållsamhet bör gälla avseende all typ av marknadsföring av alkoholdrycker som sker utomhus. Marknadsföring utomhus kan uppfattas av fler människor och sådan marknadsföring kan därför uppfattas av till exempel barn och unga. Marknadsföring av alkoholdrycker kan även uppfattas som störande för stadsbilden i stort.</w:t>
      </w:r>
    </w:p>
    <w:p w:rsidR="00681852" w:rsidRPr="00634046" w:rsidRDefault="00681852" w:rsidP="00681852">
      <w:pPr>
        <w:pStyle w:val="Normal08"/>
        <w:rPr>
          <w:rFonts w:ascii="Garamond" w:hAnsi="Garamond"/>
          <w:sz w:val="25"/>
          <w:szCs w:val="25"/>
        </w:rPr>
      </w:pPr>
      <w:bookmarkStart w:id="37" w:name="_Hlk210046930"/>
      <w:r w:rsidRPr="00634046">
        <w:rPr>
          <w:rFonts w:ascii="Garamond" w:hAnsi="Garamond"/>
          <w:sz w:val="25"/>
          <w:szCs w:val="25"/>
        </w:rPr>
        <w:t xml:space="preserve">Vid marknadsföring i samband med gårdsförsäljning </w:t>
      </w:r>
      <w:bookmarkEnd w:id="37"/>
      <w:r w:rsidRPr="00634046">
        <w:rPr>
          <w:rFonts w:ascii="Garamond" w:hAnsi="Garamond"/>
          <w:sz w:val="25"/>
          <w:szCs w:val="25"/>
        </w:rPr>
        <w:t xml:space="preserve">gäller samma krav som för övrig marknadsföring av alkoholdrycker, det vill säga att </w:t>
      </w:r>
      <w:r w:rsidRPr="00634046">
        <w:rPr>
          <w:rFonts w:ascii="Garamond" w:hAnsi="Garamond"/>
          <w:color w:val="000000"/>
          <w:sz w:val="25"/>
          <w:szCs w:val="25"/>
          <w:shd w:val="clear" w:color="auto" w:fill="FFFFFF"/>
        </w:rPr>
        <w:t>den ska vara särskilt måttfull och inte får vara påträngande, uppsökande eller uppmana till bruk av alkohol. Marknadsföringen får inte rikta sig särskilt till barn och ungdomar som inte har fyllt 25 år.</w:t>
      </w:r>
      <w:r w:rsidRPr="00634046">
        <w:rPr>
          <w:rStyle w:val="Fotnotsreferens"/>
          <w:rFonts w:ascii="Garamond" w:hAnsi="Garamond"/>
          <w:color w:val="000000"/>
          <w:sz w:val="25"/>
          <w:szCs w:val="25"/>
          <w:shd w:val="clear" w:color="auto" w:fill="FFFFFF"/>
        </w:rPr>
        <w:footnoteReference w:id="72"/>
      </w:r>
    </w:p>
    <w:p w:rsidR="00681852" w:rsidRDefault="00681852" w:rsidP="00681852">
      <w:pPr>
        <w:pStyle w:val="Normal08"/>
      </w:pPr>
    </w:p>
    <w:p w:rsidR="00681852" w:rsidRPr="00634046" w:rsidRDefault="00681852" w:rsidP="00681852">
      <w:pPr>
        <w:pStyle w:val="Ingetavstnd"/>
        <w:rPr>
          <w:rFonts w:asciiTheme="majorHAnsi" w:hAnsiTheme="majorHAnsi" w:cs="Arial"/>
          <w:sz w:val="28"/>
          <w:szCs w:val="28"/>
        </w:rPr>
      </w:pPr>
      <w:r w:rsidRPr="00634046">
        <w:rPr>
          <w:rFonts w:asciiTheme="majorHAnsi" w:hAnsiTheme="majorHAnsi" w:cs="Arial"/>
          <w:sz w:val="28"/>
          <w:szCs w:val="28"/>
        </w:rPr>
        <w:t>Försäljning och servering av folköl</w:t>
      </w:r>
    </w:p>
    <w:p w:rsidR="00681852" w:rsidRPr="00634046" w:rsidRDefault="00681852" w:rsidP="00681852">
      <w:pPr>
        <w:pStyle w:val="Ingetavstnd"/>
        <w:rPr>
          <w:rFonts w:ascii="Garamond" w:hAnsi="Garamond"/>
          <w:sz w:val="25"/>
          <w:szCs w:val="25"/>
        </w:rPr>
      </w:pPr>
      <w:r w:rsidRPr="00634046">
        <w:rPr>
          <w:rFonts w:ascii="Garamond" w:hAnsi="Garamond"/>
          <w:color w:val="1B1B1B"/>
          <w:sz w:val="25"/>
          <w:szCs w:val="25"/>
          <w:shd w:val="clear" w:color="auto" w:fill="FFFFFF"/>
        </w:rPr>
        <w:t>Öl med en alkoholhalt som överstiger 2,25 men inte 3,5 volymprocent benämns folköl</w:t>
      </w:r>
      <w:r w:rsidRPr="00634046">
        <w:rPr>
          <w:rStyle w:val="Fotnotsreferens"/>
          <w:rFonts w:ascii="Garamond" w:hAnsi="Garamond"/>
          <w:color w:val="1B1B1B"/>
          <w:sz w:val="25"/>
          <w:szCs w:val="25"/>
          <w:shd w:val="clear" w:color="auto" w:fill="FFFFFF"/>
        </w:rPr>
        <w:footnoteReference w:id="73"/>
      </w:r>
      <w:r w:rsidRPr="00634046">
        <w:rPr>
          <w:rFonts w:ascii="Garamond" w:hAnsi="Garamond"/>
          <w:color w:val="1B1B1B"/>
          <w:sz w:val="25"/>
          <w:szCs w:val="25"/>
          <w:shd w:val="clear" w:color="auto" w:fill="FFFFFF"/>
        </w:rP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11"/>
        <w:gridCol w:w="6849"/>
      </w:tblGrid>
      <w:tr w:rsidR="00681852" w:rsidRPr="007027FA" w:rsidTr="00681852">
        <w:tc>
          <w:tcPr>
            <w:tcW w:w="563" w:type="dxa"/>
            <w:tcBorders>
              <w:right w:val="nil"/>
            </w:tcBorders>
            <w:vAlign w:val="center"/>
          </w:tcPr>
          <w:p w:rsidR="00681852" w:rsidRPr="007027FA" w:rsidRDefault="00681852" w:rsidP="00681852">
            <w:pPr>
              <w:pStyle w:val="Normal08"/>
              <w:spacing w:before="0"/>
              <w:jc w:val="center"/>
              <w:rPr>
                <w:rFonts w:ascii="Arial Narrow" w:hAnsi="Arial Narrow"/>
                <w:color w:val="808080" w:themeColor="background1" w:themeShade="80"/>
                <w:sz w:val="18"/>
                <w:szCs w:val="18"/>
              </w:rPr>
            </w:pPr>
            <w:r w:rsidRPr="007027FA">
              <w:rPr>
                <w:rFonts w:ascii="Arial Narrow" w:hAnsi="Arial Narrow"/>
                <w:color w:val="808080" w:themeColor="background1" w:themeShade="80"/>
                <w:sz w:val="18"/>
                <w:szCs w:val="18"/>
              </w:rPr>
              <w:t>L</w:t>
            </w:r>
          </w:p>
          <w:p w:rsidR="00681852" w:rsidRPr="007027FA" w:rsidRDefault="00681852" w:rsidP="00681852">
            <w:pPr>
              <w:pStyle w:val="Normal08"/>
              <w:spacing w:before="0"/>
              <w:jc w:val="center"/>
              <w:rPr>
                <w:rFonts w:ascii="Arial Narrow" w:hAnsi="Arial Narrow"/>
                <w:color w:val="808080" w:themeColor="background1" w:themeShade="80"/>
                <w:sz w:val="18"/>
                <w:szCs w:val="18"/>
              </w:rPr>
            </w:pPr>
            <w:r w:rsidRPr="007027FA">
              <w:rPr>
                <w:rFonts w:ascii="Arial Narrow" w:hAnsi="Arial Narrow"/>
                <w:color w:val="808080" w:themeColor="background1" w:themeShade="80"/>
                <w:sz w:val="18"/>
                <w:szCs w:val="18"/>
              </w:rPr>
              <w:t>A</w:t>
            </w:r>
          </w:p>
          <w:p w:rsidR="00681852" w:rsidRPr="007027FA" w:rsidRDefault="00681852" w:rsidP="00681852">
            <w:pPr>
              <w:pStyle w:val="Normal08"/>
              <w:spacing w:before="0"/>
              <w:jc w:val="center"/>
              <w:rPr>
                <w:rFonts w:ascii="Arial Narrow" w:hAnsi="Arial Narrow"/>
                <w:color w:val="808080" w:themeColor="background1" w:themeShade="80"/>
                <w:sz w:val="18"/>
                <w:szCs w:val="18"/>
              </w:rPr>
            </w:pPr>
            <w:r w:rsidRPr="007027FA">
              <w:rPr>
                <w:rFonts w:ascii="Arial Narrow" w:hAnsi="Arial Narrow"/>
                <w:color w:val="808080" w:themeColor="background1" w:themeShade="80"/>
                <w:sz w:val="18"/>
                <w:szCs w:val="18"/>
              </w:rPr>
              <w:t>G</w:t>
            </w:r>
          </w:p>
          <w:p w:rsidR="00681852" w:rsidRPr="007027FA" w:rsidRDefault="00681852" w:rsidP="00681852">
            <w:pPr>
              <w:pStyle w:val="Normal08"/>
              <w:spacing w:before="0"/>
              <w:jc w:val="center"/>
              <w:rPr>
                <w:rFonts w:ascii="Arial Narrow" w:hAnsi="Arial Narrow"/>
                <w:color w:val="808080" w:themeColor="background1" w:themeShade="80"/>
                <w:sz w:val="18"/>
                <w:szCs w:val="18"/>
              </w:rPr>
            </w:pPr>
            <w:r w:rsidRPr="007027FA">
              <w:rPr>
                <w:rFonts w:ascii="Arial Narrow" w:hAnsi="Arial Narrow"/>
                <w:color w:val="808080" w:themeColor="background1" w:themeShade="80"/>
                <w:sz w:val="18"/>
                <w:szCs w:val="18"/>
              </w:rPr>
              <w:t>T</w:t>
            </w:r>
          </w:p>
          <w:p w:rsidR="00681852" w:rsidRPr="007027FA" w:rsidRDefault="00681852" w:rsidP="00681852">
            <w:pPr>
              <w:pStyle w:val="Normal08"/>
              <w:spacing w:before="0"/>
              <w:jc w:val="center"/>
              <w:rPr>
                <w:rFonts w:ascii="Arial Narrow" w:hAnsi="Arial Narrow"/>
                <w:color w:val="808080" w:themeColor="background1" w:themeShade="80"/>
                <w:sz w:val="18"/>
                <w:szCs w:val="18"/>
              </w:rPr>
            </w:pPr>
            <w:r w:rsidRPr="007027FA">
              <w:rPr>
                <w:rFonts w:ascii="Arial Narrow" w:hAnsi="Arial Narrow"/>
                <w:color w:val="808080" w:themeColor="background1" w:themeShade="80"/>
                <w:sz w:val="18"/>
                <w:szCs w:val="18"/>
              </w:rPr>
              <w:t>E</w:t>
            </w:r>
          </w:p>
          <w:p w:rsidR="00681852" w:rsidRPr="007027FA" w:rsidRDefault="00681852" w:rsidP="00681852">
            <w:pPr>
              <w:pStyle w:val="Normal08"/>
              <w:spacing w:before="0"/>
              <w:jc w:val="center"/>
              <w:rPr>
                <w:rFonts w:ascii="Arial Narrow" w:hAnsi="Arial Narrow"/>
                <w:color w:val="808080" w:themeColor="background1" w:themeShade="80"/>
                <w:sz w:val="18"/>
                <w:szCs w:val="18"/>
              </w:rPr>
            </w:pPr>
            <w:r w:rsidRPr="007027FA">
              <w:rPr>
                <w:rFonts w:ascii="Arial Narrow" w:hAnsi="Arial Narrow"/>
                <w:color w:val="808080" w:themeColor="background1" w:themeShade="80"/>
                <w:sz w:val="18"/>
                <w:szCs w:val="18"/>
              </w:rPr>
              <w:t>X</w:t>
            </w:r>
          </w:p>
          <w:p w:rsidR="00681852" w:rsidRPr="007027FA" w:rsidRDefault="00681852" w:rsidP="00681852">
            <w:pPr>
              <w:pStyle w:val="Normal08"/>
              <w:spacing w:before="0"/>
              <w:jc w:val="center"/>
              <w:rPr>
                <w:color w:val="A6A6A6"/>
              </w:rPr>
            </w:pPr>
            <w:r w:rsidRPr="007027FA">
              <w:rPr>
                <w:rFonts w:ascii="Arial Narrow" w:hAnsi="Arial Narrow"/>
                <w:color w:val="808080" w:themeColor="background1" w:themeShade="80"/>
                <w:sz w:val="18"/>
                <w:szCs w:val="18"/>
              </w:rPr>
              <w:t>T</w:t>
            </w:r>
          </w:p>
        </w:tc>
        <w:tc>
          <w:tcPr>
            <w:tcW w:w="8214" w:type="dxa"/>
            <w:tcBorders>
              <w:left w:val="nil"/>
            </w:tcBorders>
            <w:shd w:val="clear" w:color="auto" w:fill="auto"/>
          </w:tcPr>
          <w:p w:rsidR="00681852" w:rsidRPr="00634046" w:rsidRDefault="00681852" w:rsidP="00681852">
            <w:pPr>
              <w:pStyle w:val="Normal08"/>
              <w:rPr>
                <w:rFonts w:ascii="Garamond" w:hAnsi="Garamond"/>
                <w:sz w:val="25"/>
                <w:szCs w:val="25"/>
              </w:rPr>
            </w:pPr>
            <w:r w:rsidRPr="00634046">
              <w:rPr>
                <w:rFonts w:ascii="Garamond" w:hAnsi="Garamond"/>
                <w:sz w:val="25"/>
                <w:szCs w:val="25"/>
              </w:rPr>
              <w:t>Detaljhandel med folköl är, med de inskränkningar som föreskrivs i denna lag, tillåten under villkor att verksamheten bedrivs i sådana lokaler eller andra utrymmen i byggnader eller transportmedel</w:t>
            </w:r>
            <w:r w:rsidRPr="00634046">
              <w:rPr>
                <w:rFonts w:ascii="Garamond" w:hAnsi="Garamond"/>
                <w:sz w:val="25"/>
                <w:szCs w:val="25"/>
              </w:rPr>
              <w:br/>
              <w:t>   1. som ingår i anläggningar som är godkända enligt föreskrifter meddelade med stöd av 7 § 1 livsmedelslagen (2006:804) eller registrerade enligt Europaparlamentets och rådets förordning (EG) nr 852/2004 av den 29 april 2004 om livsmedelshygien, och</w:t>
            </w:r>
            <w:r w:rsidRPr="00634046">
              <w:rPr>
                <w:rFonts w:ascii="Garamond" w:hAnsi="Garamond"/>
                <w:sz w:val="25"/>
                <w:szCs w:val="25"/>
              </w:rPr>
              <w:br/>
              <w:t>   2. som är avsedda för stadigvarande försäljning av livsme</w:t>
            </w:r>
            <w:r w:rsidR="00ED1AEC">
              <w:rPr>
                <w:rFonts w:ascii="Garamond" w:hAnsi="Garamond"/>
                <w:sz w:val="25"/>
                <w:szCs w:val="25"/>
              </w:rPr>
              <w:t xml:space="preserve">del. </w:t>
            </w:r>
          </w:p>
          <w:p w:rsidR="00681852" w:rsidRPr="00634046" w:rsidRDefault="00681852" w:rsidP="00681852">
            <w:pPr>
              <w:pStyle w:val="Normal08"/>
              <w:rPr>
                <w:rFonts w:ascii="Garamond" w:hAnsi="Garamond"/>
                <w:sz w:val="25"/>
                <w:szCs w:val="25"/>
              </w:rPr>
            </w:pPr>
            <w:bookmarkStart w:id="38" w:name="K5P5S2"/>
            <w:bookmarkEnd w:id="38"/>
            <w:r w:rsidRPr="00634046">
              <w:rPr>
                <w:rFonts w:ascii="Garamond" w:hAnsi="Garamond"/>
                <w:sz w:val="25"/>
                <w:szCs w:val="25"/>
              </w:rPr>
              <w:t>Utan hinder av vad som föreskrivs i första stycket får detaljhandel med folköl bedrivas av detaljhandelsbolaget samt av tillverkare av sådan öl.</w:t>
            </w:r>
          </w:p>
          <w:p w:rsidR="00681852" w:rsidRPr="00634046" w:rsidRDefault="00681852" w:rsidP="00681852">
            <w:pPr>
              <w:pStyle w:val="Normal08"/>
              <w:rPr>
                <w:rFonts w:ascii="Garamond" w:hAnsi="Garamond"/>
                <w:sz w:val="25"/>
                <w:szCs w:val="25"/>
              </w:rPr>
            </w:pPr>
            <w:bookmarkStart w:id="39" w:name="K5P5S3"/>
            <w:bookmarkEnd w:id="39"/>
            <w:r w:rsidRPr="00634046">
              <w:rPr>
                <w:rFonts w:ascii="Garamond" w:hAnsi="Garamond"/>
                <w:sz w:val="25"/>
                <w:szCs w:val="25"/>
              </w:rPr>
              <w:t>Den som bedriver detaljhandel med folköl ska anmäla verksamheten till den kommun där försäljningen sker.</w:t>
            </w:r>
            <w:r w:rsidRPr="00634046">
              <w:rPr>
                <w:rFonts w:ascii="Garamond" w:hAnsi="Garamond"/>
                <w:sz w:val="25"/>
                <w:szCs w:val="25"/>
              </w:rPr>
              <w:br/>
              <w:t>Försäljning får inte påbörjas förrän anmälan har gjorts.</w:t>
            </w:r>
          </w:p>
          <w:p w:rsidR="00681852" w:rsidRPr="007027FA" w:rsidRDefault="00681852" w:rsidP="00681852">
            <w:pPr>
              <w:pStyle w:val="Normal08"/>
              <w:rPr>
                <w:szCs w:val="24"/>
              </w:rPr>
            </w:pPr>
            <w:bookmarkStart w:id="40" w:name="K5P5S4"/>
            <w:bookmarkEnd w:id="40"/>
            <w:r w:rsidRPr="00634046">
              <w:rPr>
                <w:rFonts w:ascii="Garamond" w:hAnsi="Garamond"/>
                <w:sz w:val="25"/>
                <w:szCs w:val="25"/>
              </w:rPr>
              <w:t>Den som bedriver detaljhandel med folköl ska utöva särskild kontroll (egenkontroll) över försäljningen och svara för att personalen har erforderliga kunskaper om vad som gäller för försäljningen. För egenkontrollen ska det finnas ett särskilt program</w:t>
            </w:r>
            <w:r w:rsidRPr="00634046">
              <w:rPr>
                <w:rStyle w:val="Fotnotsreferens"/>
                <w:rFonts w:ascii="Garamond" w:hAnsi="Garamond"/>
                <w:sz w:val="25"/>
                <w:szCs w:val="25"/>
              </w:rPr>
              <w:footnoteReference w:id="74"/>
            </w:r>
            <w:r w:rsidRPr="00634046">
              <w:rPr>
                <w:rFonts w:ascii="Garamond" w:hAnsi="Garamond"/>
                <w:sz w:val="25"/>
                <w:szCs w:val="25"/>
              </w:rPr>
              <w:t>.</w:t>
            </w:r>
          </w:p>
        </w:tc>
      </w:tr>
    </w:tbl>
    <w:p w:rsidR="00681852" w:rsidRPr="007027FA" w:rsidRDefault="00681852" w:rsidP="00681852">
      <w:pPr>
        <w:pStyle w:val="Rubrik3"/>
      </w:pPr>
      <w:r w:rsidRPr="007027FA">
        <w:t>Försäljning av folköl</w:t>
      </w:r>
    </w:p>
    <w:p w:rsidR="00681852" w:rsidRPr="00634046" w:rsidRDefault="00681852" w:rsidP="00681852">
      <w:pPr>
        <w:pStyle w:val="Ingetavstnd"/>
        <w:rPr>
          <w:rFonts w:ascii="Garamond" w:hAnsi="Garamond"/>
          <w:sz w:val="25"/>
          <w:szCs w:val="25"/>
        </w:rPr>
      </w:pPr>
      <w:r w:rsidRPr="00634046">
        <w:rPr>
          <w:rFonts w:ascii="Garamond" w:hAnsi="Garamond"/>
          <w:sz w:val="25"/>
          <w:szCs w:val="25"/>
        </w:rPr>
        <w:t>De krav som ställs vid försäljning av folköl är att verksamheten säljer ett visst utbud av livsmedel. De vanligaste försäljningsställena för folköl är livsmedelsbutiker och bensinstationer. Det som krävs för att sälja folköl är att butiken ska ha ett tillräckligt utbud av livsmedelsprodukter samt att en anmälan om folkölsförsäljning eller servering av folköl har gjorts till kommunen.</w:t>
      </w:r>
    </w:p>
    <w:p w:rsidR="00681852" w:rsidRPr="00634046" w:rsidRDefault="00681852" w:rsidP="00681852">
      <w:pPr>
        <w:pStyle w:val="Normal08"/>
        <w:rPr>
          <w:rFonts w:ascii="Garamond" w:hAnsi="Garamond"/>
          <w:sz w:val="25"/>
          <w:szCs w:val="25"/>
        </w:rPr>
      </w:pPr>
      <w:r w:rsidRPr="00634046">
        <w:rPr>
          <w:rFonts w:ascii="Garamond" w:hAnsi="Garamond"/>
          <w:sz w:val="25"/>
          <w:szCs w:val="25"/>
        </w:rPr>
        <w:t>Åldersgränsen för att få köpa folköl är 18 år.</w:t>
      </w:r>
    </w:p>
    <w:p w:rsidR="00681852" w:rsidRPr="00634046" w:rsidRDefault="00681852" w:rsidP="00681852">
      <w:pPr>
        <w:pStyle w:val="Normal08"/>
        <w:rPr>
          <w:rFonts w:ascii="Garamond" w:hAnsi="Garamond"/>
          <w:sz w:val="25"/>
          <w:szCs w:val="25"/>
        </w:rPr>
      </w:pPr>
      <w:r w:rsidRPr="00634046">
        <w:rPr>
          <w:rFonts w:ascii="Garamond" w:hAnsi="Garamond"/>
          <w:sz w:val="25"/>
          <w:szCs w:val="25"/>
        </w:rPr>
        <w:t>Butiken ska även</w:t>
      </w:r>
      <w:r w:rsidR="000E7165">
        <w:rPr>
          <w:rFonts w:ascii="Garamond" w:hAnsi="Garamond"/>
          <w:sz w:val="25"/>
          <w:szCs w:val="25"/>
        </w:rPr>
        <w:t xml:space="preserve"> i </w:t>
      </w:r>
      <w:r w:rsidR="000E7165" w:rsidRPr="00634046">
        <w:rPr>
          <w:rFonts w:ascii="Garamond" w:hAnsi="Garamond"/>
          <w:sz w:val="25"/>
          <w:szCs w:val="25"/>
        </w:rPr>
        <w:t>samband med anmälan om folkölsförsäljning</w:t>
      </w:r>
      <w:r w:rsidR="000E7165">
        <w:rPr>
          <w:rFonts w:ascii="Garamond" w:hAnsi="Garamond"/>
          <w:sz w:val="25"/>
          <w:szCs w:val="25"/>
        </w:rPr>
        <w:t xml:space="preserve"> bifoga</w:t>
      </w:r>
      <w:r w:rsidRPr="00634046">
        <w:rPr>
          <w:rFonts w:ascii="Garamond" w:hAnsi="Garamond"/>
          <w:sz w:val="25"/>
          <w:szCs w:val="25"/>
        </w:rPr>
        <w:t xml:space="preserve"> ett egenkontrollprogram </w:t>
      </w:r>
      <w:r w:rsidR="000E7165">
        <w:rPr>
          <w:rFonts w:ascii="Garamond" w:hAnsi="Garamond"/>
          <w:sz w:val="25"/>
          <w:szCs w:val="25"/>
        </w:rPr>
        <w:t xml:space="preserve">som ska godkännas av kommunen. </w:t>
      </w:r>
    </w:p>
    <w:p w:rsidR="00681852" w:rsidRPr="00634046" w:rsidRDefault="00681852" w:rsidP="00681852">
      <w:pPr>
        <w:pStyle w:val="Normal08"/>
        <w:rPr>
          <w:rFonts w:ascii="Garamond" w:hAnsi="Garamond"/>
          <w:sz w:val="25"/>
          <w:szCs w:val="25"/>
        </w:rPr>
      </w:pPr>
      <w:r w:rsidRPr="00634046">
        <w:rPr>
          <w:rFonts w:ascii="Garamond" w:hAnsi="Garamond"/>
          <w:sz w:val="25"/>
          <w:szCs w:val="25"/>
        </w:rPr>
        <w:t xml:space="preserve">Butiken ska ha skyltar där åldersgränsen för försäljning av folköl </w:t>
      </w:r>
      <w:r w:rsidR="000E7165">
        <w:rPr>
          <w:rFonts w:ascii="Garamond" w:hAnsi="Garamond"/>
          <w:sz w:val="25"/>
          <w:szCs w:val="25"/>
        </w:rPr>
        <w:t xml:space="preserve">tydligt </w:t>
      </w:r>
      <w:r w:rsidRPr="00634046">
        <w:rPr>
          <w:rFonts w:ascii="Garamond" w:hAnsi="Garamond"/>
          <w:sz w:val="25"/>
          <w:szCs w:val="25"/>
        </w:rPr>
        <w:t>framgår.</w:t>
      </w:r>
    </w:p>
    <w:p w:rsidR="00681852" w:rsidRDefault="00681852" w:rsidP="00681852">
      <w:pPr>
        <w:pStyle w:val="Ingetavstnd"/>
        <w:rPr>
          <w:rFonts w:ascii="Arial" w:hAnsi="Arial" w:cs="Arial"/>
          <w:b/>
          <w:highlight w:val="yellow"/>
        </w:rPr>
      </w:pPr>
    </w:p>
    <w:p w:rsidR="00ED1AEC" w:rsidRDefault="00681852" w:rsidP="00ED1AEC">
      <w:pPr>
        <w:pStyle w:val="Ingetavstnd"/>
        <w:rPr>
          <w:rFonts w:asciiTheme="majorHAnsi" w:hAnsiTheme="majorHAnsi" w:cs="Arial"/>
          <w:sz w:val="28"/>
          <w:szCs w:val="28"/>
        </w:rPr>
      </w:pPr>
      <w:r w:rsidRPr="00634046">
        <w:rPr>
          <w:rFonts w:asciiTheme="majorHAnsi" w:hAnsiTheme="majorHAnsi" w:cs="Arial"/>
          <w:sz w:val="28"/>
          <w:szCs w:val="28"/>
        </w:rPr>
        <w:t>Servering av folkö</w:t>
      </w:r>
      <w:r w:rsidR="00ED1AEC">
        <w:rPr>
          <w:rFonts w:asciiTheme="majorHAnsi" w:hAnsiTheme="majorHAnsi" w:cs="Arial"/>
          <w:sz w:val="28"/>
          <w:szCs w:val="28"/>
        </w:rPr>
        <w:t>l</w:t>
      </w:r>
    </w:p>
    <w:p w:rsidR="00681852" w:rsidRPr="00ED1AEC" w:rsidRDefault="00ED1AEC" w:rsidP="00ED1AEC">
      <w:pPr>
        <w:pStyle w:val="Ingetavstnd"/>
        <w:rPr>
          <w:rFonts w:asciiTheme="majorHAnsi" w:hAnsiTheme="majorHAnsi" w:cs="Arial"/>
          <w:sz w:val="28"/>
          <w:szCs w:val="28"/>
        </w:rPr>
      </w:pPr>
      <w:r>
        <w:rPr>
          <w:rFonts w:ascii="Garamond" w:hAnsi="Garamond"/>
          <w:sz w:val="25"/>
          <w:szCs w:val="25"/>
        </w:rPr>
        <w:t>E</w:t>
      </w:r>
      <w:r w:rsidR="00681852" w:rsidRPr="00634046">
        <w:rPr>
          <w:rFonts w:ascii="Garamond" w:hAnsi="Garamond"/>
          <w:sz w:val="25"/>
          <w:szCs w:val="25"/>
        </w:rPr>
        <w:t>tt godkänt egenkontrollprogram tillsammans med en anmälan om försäljning och/ eller servering av folköl ska inlämnas till kommunen innan dess att servering av folköl får ske.</w:t>
      </w:r>
    </w:p>
    <w:p w:rsidR="00681852" w:rsidRPr="00634046" w:rsidRDefault="00681852" w:rsidP="00681852">
      <w:pPr>
        <w:pStyle w:val="Normal08"/>
        <w:rPr>
          <w:rFonts w:ascii="Garamond" w:hAnsi="Garamond"/>
          <w:sz w:val="25"/>
          <w:szCs w:val="25"/>
        </w:rPr>
      </w:pPr>
      <w:r w:rsidRPr="00634046">
        <w:rPr>
          <w:rFonts w:ascii="Garamond" w:hAnsi="Garamond"/>
          <w:sz w:val="25"/>
          <w:szCs w:val="25"/>
        </w:rPr>
        <w:t>Åldersgränsen för att få bli serverad folköl är 18 år.</w:t>
      </w:r>
    </w:p>
    <w:p w:rsidR="00634046" w:rsidRDefault="00634046" w:rsidP="00681852">
      <w:pPr>
        <w:rPr>
          <w:rFonts w:ascii="Barlow Semi Condensed SemiBold" w:hAnsi="Barlow Semi Condensed SemiBold"/>
          <w:sz w:val="28"/>
          <w:szCs w:val="28"/>
        </w:rPr>
      </w:pPr>
    </w:p>
    <w:p w:rsidR="00681852" w:rsidRPr="00634046" w:rsidRDefault="00681852" w:rsidP="00681852">
      <w:pPr>
        <w:rPr>
          <w:rFonts w:ascii="Barlow Semi Condensed SemiBold" w:hAnsi="Barlow Semi Condensed SemiBold" w:cs="Arial"/>
          <w:sz w:val="28"/>
          <w:szCs w:val="28"/>
        </w:rPr>
      </w:pPr>
      <w:r w:rsidRPr="00634046">
        <w:rPr>
          <w:rFonts w:ascii="Barlow Semi Condensed SemiBold" w:hAnsi="Barlow Semi Condensed SemiBold" w:cs="Arial"/>
          <w:sz w:val="28"/>
          <w:szCs w:val="28"/>
        </w:rPr>
        <w:t xml:space="preserve">Egenkontroll </w:t>
      </w:r>
    </w:p>
    <w:p w:rsidR="00681852" w:rsidRPr="007027FA" w:rsidRDefault="00681852" w:rsidP="00681852">
      <w:r w:rsidRPr="007027FA">
        <w:t>Den som säljer folköl måste ha särskild kontroll (egenkontroll) så att försäljningen sker enligt de lagkrav som gäller enligt alkohollagen</w:t>
      </w:r>
      <w:r w:rsidR="00634046">
        <w:t>.</w:t>
      </w:r>
      <w:r w:rsidRPr="007027FA">
        <w:t xml:space="preserve"> </w:t>
      </w:r>
      <w:r w:rsidR="00634046" w:rsidRPr="007027FA">
        <w:t>Kontrollen</w:t>
      </w:r>
      <w:r w:rsidRPr="007027FA">
        <w:t xml:space="preserve"> av verksamheten ska dokumenteras i ett egenkontrollprogram som är anpassat för verksamheten. Vid ansökan om tillstånd för försäljning av folköl ska egenkontrollprogrammet bifogas. </w:t>
      </w:r>
    </w:p>
    <w:p w:rsidR="00681852" w:rsidRPr="007027FA" w:rsidRDefault="00681852" w:rsidP="00681852">
      <w:pPr>
        <w:spacing w:before="100" w:beforeAutospacing="1" w:after="100" w:afterAutospacing="1"/>
        <w:rPr>
          <w:szCs w:val="24"/>
          <w:u w:val="single"/>
        </w:rPr>
      </w:pPr>
      <w:r w:rsidRPr="007027FA">
        <w:rPr>
          <w:szCs w:val="24"/>
          <w:u w:val="single"/>
        </w:rPr>
        <w:t>Egenkontrollprogrammet ska innehålla följande uppgifter:</w:t>
      </w:r>
    </w:p>
    <w:p w:rsidR="00681852" w:rsidRPr="007027FA" w:rsidRDefault="00681852" w:rsidP="00681852">
      <w:pPr>
        <w:numPr>
          <w:ilvl w:val="0"/>
          <w:numId w:val="24"/>
        </w:numPr>
        <w:spacing w:before="100" w:beforeAutospacing="1" w:after="100" w:afterAutospacing="1"/>
        <w:rPr>
          <w:szCs w:val="24"/>
        </w:rPr>
      </w:pPr>
      <w:r w:rsidRPr="007027FA">
        <w:rPr>
          <w:szCs w:val="24"/>
        </w:rPr>
        <w:t>Namn på företaget.</w:t>
      </w:r>
    </w:p>
    <w:p w:rsidR="00681852" w:rsidRPr="007027FA" w:rsidRDefault="00681852" w:rsidP="00681852">
      <w:pPr>
        <w:numPr>
          <w:ilvl w:val="0"/>
          <w:numId w:val="24"/>
        </w:numPr>
        <w:spacing w:before="100" w:beforeAutospacing="1" w:after="100" w:afterAutospacing="1"/>
        <w:rPr>
          <w:szCs w:val="24"/>
        </w:rPr>
      </w:pPr>
      <w:r w:rsidRPr="007027FA">
        <w:rPr>
          <w:szCs w:val="24"/>
        </w:rPr>
        <w:t>Uppgifter om försäljningsstället.</w:t>
      </w:r>
    </w:p>
    <w:p w:rsidR="00681852" w:rsidRPr="007027FA" w:rsidRDefault="00681852" w:rsidP="00681852">
      <w:pPr>
        <w:numPr>
          <w:ilvl w:val="0"/>
          <w:numId w:val="24"/>
        </w:numPr>
        <w:spacing w:before="100" w:beforeAutospacing="1" w:after="100" w:afterAutospacing="1"/>
        <w:rPr>
          <w:szCs w:val="24"/>
        </w:rPr>
      </w:pPr>
      <w:r w:rsidRPr="007027FA">
        <w:rPr>
          <w:szCs w:val="24"/>
        </w:rPr>
        <w:t>Rutiner för hur verksamheten säkerställer efterlevnaden av kraven i lagen.</w:t>
      </w:r>
    </w:p>
    <w:p w:rsidR="00681852" w:rsidRPr="00634046" w:rsidRDefault="00681852" w:rsidP="00681852">
      <w:pPr>
        <w:pStyle w:val="Normal08"/>
        <w:rPr>
          <w:rFonts w:ascii="Garamond" w:hAnsi="Garamond"/>
          <w:sz w:val="25"/>
          <w:szCs w:val="25"/>
        </w:rPr>
      </w:pPr>
      <w:r w:rsidRPr="00634046">
        <w:rPr>
          <w:rFonts w:ascii="Garamond" w:hAnsi="Garamond"/>
          <w:sz w:val="25"/>
          <w:szCs w:val="25"/>
        </w:rPr>
        <w:t>Egenkontrollprogrammet ska vara skrivet på svenska eller engelska och regelbundet följas upp och uppdateras vid behov. För mer information se Folkhälsomyndighetens vägledning för egenkontrollprogram.</w:t>
      </w:r>
    </w:p>
    <w:p w:rsidR="00681852" w:rsidRPr="00634046" w:rsidRDefault="00681852" w:rsidP="00681852">
      <w:pPr>
        <w:rPr>
          <w:szCs w:val="25"/>
        </w:rPr>
      </w:pPr>
    </w:p>
    <w:p w:rsidR="00681852" w:rsidRPr="00D600F7" w:rsidRDefault="00681852" w:rsidP="00681852">
      <w:pPr>
        <w:rPr>
          <w:rFonts w:asciiTheme="majorHAnsi" w:hAnsiTheme="majorHAnsi"/>
          <w:sz w:val="28"/>
          <w:szCs w:val="28"/>
        </w:rPr>
      </w:pPr>
      <w:r w:rsidRPr="00D600F7">
        <w:rPr>
          <w:rFonts w:asciiTheme="majorHAnsi" w:hAnsiTheme="majorHAnsi" w:cs="Arial"/>
          <w:sz w:val="28"/>
          <w:szCs w:val="28"/>
        </w:rPr>
        <w:t>Tillsyn</w:t>
      </w:r>
    </w:p>
    <w:p w:rsidR="00681852" w:rsidRPr="00634046" w:rsidRDefault="00681852" w:rsidP="00681852">
      <w:pPr>
        <w:pStyle w:val="Ingetavstnd"/>
        <w:rPr>
          <w:rFonts w:ascii="Garamond" w:hAnsi="Garamond"/>
          <w:sz w:val="25"/>
          <w:szCs w:val="25"/>
        </w:rPr>
      </w:pPr>
      <w:r w:rsidRPr="00634046">
        <w:rPr>
          <w:rFonts w:ascii="Garamond" w:hAnsi="Garamond"/>
          <w:sz w:val="25"/>
          <w:szCs w:val="25"/>
        </w:rPr>
        <w:t>Kommunen utövar tillsyn över både servering och försäljning av folköl</w:t>
      </w:r>
      <w:r w:rsidRPr="00634046">
        <w:rPr>
          <w:rStyle w:val="Fotnotsreferens"/>
          <w:rFonts w:ascii="Garamond" w:hAnsi="Garamond"/>
          <w:sz w:val="25"/>
          <w:szCs w:val="25"/>
        </w:rPr>
        <w:footnoteReference w:id="75"/>
      </w:r>
      <w:r w:rsidRPr="00634046">
        <w:rPr>
          <w:rFonts w:ascii="Garamond" w:hAnsi="Garamond"/>
          <w:sz w:val="25"/>
          <w:szCs w:val="25"/>
        </w:rPr>
        <w:t xml:space="preserve">. </w:t>
      </w:r>
    </w:p>
    <w:p w:rsidR="00681852" w:rsidRPr="00634046" w:rsidRDefault="00681852" w:rsidP="00681852">
      <w:pPr>
        <w:pStyle w:val="Ingetavstnd"/>
        <w:rPr>
          <w:rFonts w:ascii="Garamond" w:hAnsi="Garamond"/>
          <w:sz w:val="25"/>
          <w:szCs w:val="25"/>
        </w:rPr>
      </w:pPr>
    </w:p>
    <w:p w:rsidR="00681852" w:rsidRPr="00634046" w:rsidRDefault="00681852" w:rsidP="00681852">
      <w:pPr>
        <w:pStyle w:val="Ingetavstnd"/>
        <w:rPr>
          <w:rFonts w:ascii="Garamond" w:hAnsi="Garamond"/>
          <w:sz w:val="25"/>
          <w:szCs w:val="25"/>
        </w:rPr>
      </w:pPr>
      <w:r w:rsidRPr="00634046">
        <w:rPr>
          <w:rFonts w:ascii="Garamond" w:hAnsi="Garamond"/>
          <w:sz w:val="25"/>
          <w:szCs w:val="25"/>
        </w:rPr>
        <w:t>Om reglerna i gällande lagstiftning inte efterlevs har kommunen möjlighet att meddela sanktioner.</w:t>
      </w:r>
    </w:p>
    <w:p w:rsidR="00681852" w:rsidRPr="00634046" w:rsidRDefault="00681852" w:rsidP="00681852">
      <w:pPr>
        <w:pStyle w:val="Ingetavstnd"/>
        <w:rPr>
          <w:rFonts w:ascii="Garamond" w:hAnsi="Garamond"/>
          <w:sz w:val="25"/>
          <w:szCs w:val="25"/>
        </w:rPr>
      </w:pPr>
      <w:r w:rsidRPr="00634046">
        <w:rPr>
          <w:rFonts w:ascii="Garamond" w:hAnsi="Garamond"/>
          <w:sz w:val="25"/>
          <w:szCs w:val="25"/>
        </w:rPr>
        <w:t>Kommunen kan exempelvis meddela en varning eller ett försäljningsförbud för försäljning av folköl. Ett försäljningsförbud kan sträcka sig över sex månader</w:t>
      </w:r>
      <w:r w:rsidRPr="00634046">
        <w:rPr>
          <w:rStyle w:val="Fotnotsreferens"/>
          <w:rFonts w:ascii="Garamond" w:hAnsi="Garamond"/>
          <w:sz w:val="25"/>
          <w:szCs w:val="25"/>
        </w:rPr>
        <w:footnoteReference w:id="76"/>
      </w:r>
      <w:r w:rsidRPr="00634046">
        <w:rPr>
          <w:rFonts w:ascii="Garamond" w:hAnsi="Garamond"/>
          <w:sz w:val="25"/>
          <w:szCs w:val="25"/>
        </w:rPr>
        <w:t>men om förseelserna upprepas eller anses grova, kan försäljningsförbudet utökas till 12 månader.</w:t>
      </w:r>
    </w:p>
    <w:p w:rsidR="00681852" w:rsidRPr="00634046" w:rsidRDefault="00681852" w:rsidP="00681852">
      <w:pPr>
        <w:pStyle w:val="Normal08"/>
        <w:rPr>
          <w:rFonts w:ascii="Garamond" w:hAnsi="Garamond"/>
          <w:sz w:val="25"/>
          <w:szCs w:val="25"/>
        </w:rPr>
      </w:pPr>
    </w:p>
    <w:p w:rsidR="00681852" w:rsidRPr="00D600F7" w:rsidRDefault="00681852" w:rsidP="00681852">
      <w:pPr>
        <w:pStyle w:val="Ingetavstnd"/>
        <w:rPr>
          <w:rFonts w:asciiTheme="majorHAnsi" w:hAnsiTheme="majorHAnsi" w:cs="Arial"/>
          <w:sz w:val="28"/>
          <w:szCs w:val="28"/>
        </w:rPr>
      </w:pPr>
      <w:r w:rsidRPr="00D600F7">
        <w:rPr>
          <w:rFonts w:asciiTheme="majorHAnsi" w:hAnsiTheme="majorHAnsi" w:cs="Arial"/>
          <w:sz w:val="28"/>
          <w:szCs w:val="28"/>
        </w:rPr>
        <w:t>Tillsynsavgift</w:t>
      </w:r>
    </w:p>
    <w:p w:rsidR="00681852" w:rsidRPr="00634046" w:rsidRDefault="00681852" w:rsidP="00681852">
      <w:pPr>
        <w:pStyle w:val="Ingetavstnd"/>
        <w:rPr>
          <w:rFonts w:ascii="Garamond" w:hAnsi="Garamond"/>
          <w:sz w:val="25"/>
          <w:szCs w:val="25"/>
        </w:rPr>
      </w:pPr>
      <w:r w:rsidRPr="00634046">
        <w:rPr>
          <w:rFonts w:ascii="Garamond" w:hAnsi="Garamond"/>
          <w:sz w:val="25"/>
          <w:szCs w:val="25"/>
        </w:rPr>
        <w:t>Kommunen tar ut en årlig tillsynsavgift för de som säljer eller serverar folköl. Då de som säljer folköl ofta både har försäljning av folköl och exempelvis tobak finns särskilda avgiftsklasser för tillsyn av olika tillståndspliktiga eller anmälningspliktiga varor. Detta på grund av att kommunen oftast kombinerar tillsynen för flera kategorier samtidigt.</w:t>
      </w:r>
    </w:p>
    <w:p w:rsidR="00681852" w:rsidRDefault="00681852" w:rsidP="00681852">
      <w:r>
        <w:br w:type="page"/>
      </w:r>
    </w:p>
    <w:p w:rsidR="00681852" w:rsidRDefault="00681852" w:rsidP="00681852"/>
    <w:p w:rsidR="00681852" w:rsidRPr="00634046" w:rsidRDefault="00634046" w:rsidP="00681852">
      <w:pPr>
        <w:pStyle w:val="Rubrik3"/>
        <w:rPr>
          <w:sz w:val="36"/>
          <w:szCs w:val="36"/>
        </w:rPr>
      </w:pPr>
      <w:r>
        <w:rPr>
          <w:sz w:val="36"/>
          <w:szCs w:val="36"/>
        </w:rPr>
        <w:t>Referenser</w:t>
      </w:r>
    </w:p>
    <w:p w:rsidR="00681852" w:rsidRPr="00634046" w:rsidRDefault="00681852" w:rsidP="00681852">
      <w:pPr>
        <w:pStyle w:val="Normal02"/>
        <w:rPr>
          <w:rFonts w:ascii="Garamond" w:hAnsi="Garamond"/>
          <w:color w:val="000000"/>
          <w:sz w:val="25"/>
          <w:szCs w:val="25"/>
        </w:rPr>
      </w:pPr>
      <w:r w:rsidRPr="00634046">
        <w:rPr>
          <w:rFonts w:ascii="Garamond" w:hAnsi="Garamond"/>
          <w:color w:val="000000"/>
          <w:sz w:val="25"/>
          <w:szCs w:val="25"/>
        </w:rPr>
        <w:t>Alkoholförordning (2010:1636)</w:t>
      </w:r>
    </w:p>
    <w:p w:rsidR="00681852" w:rsidRPr="00634046" w:rsidRDefault="00681852" w:rsidP="00681852">
      <w:pPr>
        <w:pStyle w:val="Normal02"/>
        <w:rPr>
          <w:rFonts w:ascii="Garamond" w:hAnsi="Garamond"/>
          <w:color w:val="000000"/>
          <w:sz w:val="25"/>
          <w:szCs w:val="25"/>
        </w:rPr>
      </w:pPr>
      <w:r w:rsidRPr="00634046">
        <w:rPr>
          <w:rFonts w:ascii="Garamond" w:hAnsi="Garamond"/>
          <w:color w:val="000000"/>
          <w:sz w:val="25"/>
          <w:szCs w:val="25"/>
        </w:rPr>
        <w:t>Alkohollagen (2010:1622)</w:t>
      </w:r>
    </w:p>
    <w:p w:rsidR="00681852" w:rsidRPr="00634046" w:rsidRDefault="00681852" w:rsidP="00681852">
      <w:pPr>
        <w:pStyle w:val="Normal02"/>
        <w:rPr>
          <w:rFonts w:ascii="Garamond" w:hAnsi="Garamond"/>
          <w:sz w:val="25"/>
          <w:szCs w:val="25"/>
        </w:rPr>
      </w:pPr>
      <w:r w:rsidRPr="00634046">
        <w:rPr>
          <w:rFonts w:ascii="Garamond" w:hAnsi="Garamond"/>
          <w:sz w:val="25"/>
          <w:szCs w:val="25"/>
        </w:rPr>
        <w:t xml:space="preserve">Europaparlamentets och rådets förordning (EG) nr 852/2004 </w:t>
      </w:r>
      <w:r w:rsidRPr="00634046">
        <w:rPr>
          <w:rFonts w:ascii="Garamond" w:hAnsi="Garamond"/>
          <w:color w:val="000000"/>
          <w:sz w:val="25"/>
          <w:szCs w:val="25"/>
        </w:rPr>
        <w:tab/>
        <w:t xml:space="preserve"> </w:t>
      </w:r>
    </w:p>
    <w:p w:rsidR="00681852" w:rsidRPr="00634046" w:rsidRDefault="00681852" w:rsidP="00681852">
      <w:pPr>
        <w:pStyle w:val="Normal02"/>
        <w:rPr>
          <w:rStyle w:val="Stark"/>
          <w:rFonts w:ascii="Garamond" w:hAnsi="Garamond"/>
          <w:b w:val="0"/>
          <w:color w:val="000000"/>
          <w:sz w:val="25"/>
          <w:szCs w:val="25"/>
        </w:rPr>
      </w:pPr>
      <w:r w:rsidRPr="00634046">
        <w:rPr>
          <w:rStyle w:val="Stark"/>
          <w:rFonts w:ascii="Garamond" w:hAnsi="Garamond"/>
          <w:b w:val="0"/>
          <w:color w:val="000000"/>
          <w:sz w:val="25"/>
          <w:szCs w:val="25"/>
        </w:rPr>
        <w:t>Folkhälsomyndighetens föreskrifter om kunskapsprov (FoHMFS 2014:7)</w:t>
      </w:r>
    </w:p>
    <w:p w:rsidR="00681852" w:rsidRPr="00634046" w:rsidRDefault="00681852" w:rsidP="00681852">
      <w:pPr>
        <w:pStyle w:val="Normal02"/>
        <w:rPr>
          <w:rStyle w:val="Stark"/>
          <w:rFonts w:ascii="Garamond" w:hAnsi="Garamond"/>
          <w:b w:val="0"/>
          <w:color w:val="000000"/>
          <w:sz w:val="25"/>
          <w:szCs w:val="25"/>
        </w:rPr>
      </w:pPr>
      <w:r w:rsidRPr="00634046">
        <w:rPr>
          <w:rStyle w:val="Stark"/>
          <w:rFonts w:ascii="Garamond" w:hAnsi="Garamond"/>
          <w:b w:val="0"/>
          <w:color w:val="000000"/>
          <w:sz w:val="25"/>
          <w:szCs w:val="25"/>
        </w:rPr>
        <w:t>Folkhälsomyndigetens föreskrifter och allmänna råd om gårdsförsäljning (FoHMFS 2025:14)</w:t>
      </w:r>
    </w:p>
    <w:p w:rsidR="00681852" w:rsidRPr="00634046" w:rsidRDefault="00681852" w:rsidP="00681852">
      <w:pPr>
        <w:pStyle w:val="Normal02"/>
        <w:rPr>
          <w:rStyle w:val="Stark"/>
          <w:rFonts w:ascii="Garamond" w:hAnsi="Garamond"/>
          <w:b w:val="0"/>
          <w:color w:val="000000"/>
          <w:sz w:val="25"/>
          <w:szCs w:val="25"/>
        </w:rPr>
      </w:pPr>
      <w:r w:rsidRPr="00634046">
        <w:rPr>
          <w:rStyle w:val="Stark"/>
          <w:rFonts w:ascii="Garamond" w:hAnsi="Garamond"/>
          <w:b w:val="0"/>
          <w:color w:val="000000"/>
          <w:sz w:val="25"/>
          <w:szCs w:val="25"/>
        </w:rPr>
        <w:t>Folkhälsomyndighetens föreskrifter om kunskapsprov (FoHMFS 2025:15)</w:t>
      </w:r>
    </w:p>
    <w:p w:rsidR="00681852" w:rsidRPr="00634046" w:rsidRDefault="00681852" w:rsidP="00681852">
      <w:pPr>
        <w:pStyle w:val="Normal02"/>
        <w:rPr>
          <w:rStyle w:val="Stark"/>
          <w:rFonts w:ascii="Garamond" w:hAnsi="Garamond"/>
          <w:b w:val="0"/>
          <w:color w:val="000000"/>
          <w:sz w:val="25"/>
          <w:szCs w:val="25"/>
        </w:rPr>
      </w:pPr>
      <w:r w:rsidRPr="00634046">
        <w:rPr>
          <w:rStyle w:val="Stark"/>
          <w:rFonts w:ascii="Garamond" w:hAnsi="Garamond"/>
          <w:b w:val="0"/>
          <w:color w:val="000000"/>
          <w:sz w:val="25"/>
          <w:szCs w:val="25"/>
        </w:rPr>
        <w:t xml:space="preserve">Vägledande kommentarer till, FoHMFS 2014:7, Folkhälsomyndighetens föreskrifter om kunskapsprov, FoHMS </w:t>
      </w:r>
    </w:p>
    <w:p w:rsidR="00681852" w:rsidRPr="00634046" w:rsidRDefault="00681852" w:rsidP="00681852">
      <w:pPr>
        <w:pStyle w:val="Normal02"/>
        <w:rPr>
          <w:rFonts w:ascii="Garamond" w:hAnsi="Garamond"/>
          <w:color w:val="000000"/>
          <w:sz w:val="25"/>
          <w:szCs w:val="25"/>
        </w:rPr>
      </w:pPr>
      <w:r w:rsidRPr="00634046">
        <w:rPr>
          <w:rFonts w:ascii="Garamond" w:hAnsi="Garamond"/>
          <w:color w:val="000000"/>
          <w:sz w:val="25"/>
          <w:szCs w:val="25"/>
        </w:rPr>
        <w:t xml:space="preserve">Handbok Alkohollagen, Statens folkhälsoinstitut, reviderad upplaga 2009, </w:t>
      </w:r>
    </w:p>
    <w:p w:rsidR="00681852" w:rsidRPr="00634046" w:rsidRDefault="00681852" w:rsidP="00681852">
      <w:pPr>
        <w:pStyle w:val="Normal02"/>
        <w:rPr>
          <w:rFonts w:ascii="Garamond" w:hAnsi="Garamond"/>
          <w:color w:val="000000"/>
          <w:sz w:val="25"/>
          <w:szCs w:val="25"/>
        </w:rPr>
      </w:pPr>
      <w:r w:rsidRPr="00634046">
        <w:rPr>
          <w:rFonts w:ascii="Garamond" w:hAnsi="Garamond"/>
          <w:color w:val="000000"/>
          <w:sz w:val="25"/>
          <w:szCs w:val="25"/>
        </w:rPr>
        <w:t>Kommunallag (1991:900)</w:t>
      </w:r>
    </w:p>
    <w:p w:rsidR="00681852" w:rsidRPr="00634046" w:rsidRDefault="00681852" w:rsidP="00681852">
      <w:pPr>
        <w:pStyle w:val="Normal02"/>
        <w:rPr>
          <w:rFonts w:ascii="Garamond" w:hAnsi="Garamond"/>
          <w:bCs/>
          <w:sz w:val="25"/>
          <w:szCs w:val="25"/>
        </w:rPr>
      </w:pPr>
      <w:r w:rsidRPr="00634046">
        <w:rPr>
          <w:rFonts w:ascii="Garamond" w:hAnsi="Garamond"/>
          <w:bCs/>
          <w:sz w:val="25"/>
          <w:szCs w:val="25"/>
        </w:rPr>
        <w:t xml:space="preserve">Konsumentverkets författningssamling, </w:t>
      </w:r>
      <w:r w:rsidRPr="00634046">
        <w:rPr>
          <w:rFonts w:ascii="Garamond" w:hAnsi="Garamond"/>
          <w:sz w:val="25"/>
          <w:szCs w:val="25"/>
        </w:rPr>
        <w:t xml:space="preserve">KOVFS 2023:1, </w:t>
      </w:r>
      <w:r w:rsidRPr="00634046">
        <w:rPr>
          <w:rFonts w:ascii="Garamond" w:hAnsi="Garamond"/>
          <w:bCs/>
          <w:sz w:val="25"/>
          <w:szCs w:val="25"/>
        </w:rPr>
        <w:t xml:space="preserve">Konsumentverkets allmänna råd för marknadsföring av alkoholdryck till konsumenter </w:t>
      </w:r>
    </w:p>
    <w:p w:rsidR="00681852" w:rsidRPr="00634046" w:rsidRDefault="00681852" w:rsidP="00681852">
      <w:pPr>
        <w:pStyle w:val="Normal02"/>
        <w:rPr>
          <w:rFonts w:ascii="Garamond" w:hAnsi="Garamond"/>
          <w:color w:val="000000"/>
          <w:sz w:val="25"/>
          <w:szCs w:val="25"/>
        </w:rPr>
      </w:pPr>
      <w:r w:rsidRPr="00634046">
        <w:rPr>
          <w:rFonts w:ascii="Garamond" w:hAnsi="Garamond"/>
          <w:color w:val="000000"/>
          <w:sz w:val="25"/>
          <w:szCs w:val="25"/>
        </w:rPr>
        <w:t>Lag om ordningsvakter (2023:421)</w:t>
      </w:r>
    </w:p>
    <w:p w:rsidR="00681852" w:rsidRPr="00634046" w:rsidRDefault="00681852" w:rsidP="00681852">
      <w:pPr>
        <w:pStyle w:val="Normal02"/>
        <w:rPr>
          <w:rFonts w:ascii="Garamond" w:hAnsi="Garamond"/>
          <w:color w:val="000000"/>
          <w:sz w:val="25"/>
          <w:szCs w:val="25"/>
        </w:rPr>
      </w:pPr>
      <w:r w:rsidRPr="00634046">
        <w:rPr>
          <w:rFonts w:ascii="Garamond" w:hAnsi="Garamond"/>
          <w:color w:val="000000"/>
          <w:sz w:val="25"/>
          <w:szCs w:val="25"/>
        </w:rPr>
        <w:t xml:space="preserve">Ordningslag </w:t>
      </w:r>
      <w:r w:rsidRPr="00634046">
        <w:rPr>
          <w:rFonts w:ascii="Garamond" w:hAnsi="Garamond"/>
          <w:color w:val="000000"/>
          <w:sz w:val="25"/>
          <w:szCs w:val="25"/>
        </w:rPr>
        <w:tab/>
        <w:t>(1993:1617)</w:t>
      </w:r>
    </w:p>
    <w:p w:rsidR="00681852" w:rsidRPr="00634046" w:rsidRDefault="00681852" w:rsidP="00681852">
      <w:pPr>
        <w:pStyle w:val="Normal02"/>
        <w:rPr>
          <w:rFonts w:ascii="Garamond" w:hAnsi="Garamond"/>
          <w:color w:val="000000"/>
          <w:sz w:val="25"/>
          <w:szCs w:val="25"/>
        </w:rPr>
      </w:pPr>
      <w:r w:rsidRPr="00634046">
        <w:rPr>
          <w:rFonts w:ascii="Garamond" w:hAnsi="Garamond"/>
          <w:color w:val="000000"/>
          <w:sz w:val="25"/>
          <w:szCs w:val="25"/>
        </w:rPr>
        <w:t>Prop. 1994/95:89, Förslag till alkohollag</w:t>
      </w:r>
    </w:p>
    <w:p w:rsidR="00681852" w:rsidRPr="00634046" w:rsidRDefault="00681852" w:rsidP="00681852">
      <w:pPr>
        <w:pStyle w:val="Normal02"/>
        <w:rPr>
          <w:rFonts w:ascii="Garamond" w:hAnsi="Garamond"/>
          <w:color w:val="000000"/>
          <w:sz w:val="25"/>
          <w:szCs w:val="25"/>
        </w:rPr>
      </w:pPr>
      <w:r w:rsidRPr="00634046">
        <w:rPr>
          <w:rFonts w:ascii="Garamond" w:hAnsi="Garamond"/>
          <w:color w:val="000000"/>
          <w:sz w:val="25"/>
          <w:szCs w:val="25"/>
        </w:rPr>
        <w:t>Prop. 2000/01:97, Vissa ändringar i alkohollagen</w:t>
      </w:r>
    </w:p>
    <w:p w:rsidR="00681852" w:rsidRPr="00634046" w:rsidRDefault="00681852" w:rsidP="00681852">
      <w:pPr>
        <w:pStyle w:val="Normal02"/>
        <w:rPr>
          <w:rFonts w:ascii="Garamond" w:hAnsi="Garamond"/>
          <w:sz w:val="25"/>
          <w:szCs w:val="25"/>
        </w:rPr>
      </w:pPr>
      <w:r w:rsidRPr="00634046">
        <w:rPr>
          <w:rFonts w:ascii="Garamond" w:hAnsi="Garamond"/>
          <w:sz w:val="25"/>
          <w:szCs w:val="25"/>
        </w:rPr>
        <w:t>Prop. 2009/10:125, En ny alkohollag</w:t>
      </w:r>
    </w:p>
    <w:p w:rsidR="00681852" w:rsidRPr="00634046" w:rsidRDefault="00681852" w:rsidP="00681852">
      <w:pPr>
        <w:pStyle w:val="Normal02"/>
        <w:rPr>
          <w:rFonts w:ascii="Garamond" w:hAnsi="Garamond"/>
          <w:sz w:val="25"/>
          <w:szCs w:val="25"/>
        </w:rPr>
      </w:pPr>
      <w:r w:rsidRPr="00634046">
        <w:rPr>
          <w:rFonts w:ascii="Garamond" w:hAnsi="Garamond"/>
          <w:sz w:val="25"/>
          <w:szCs w:val="25"/>
        </w:rPr>
        <w:t>Prop. 2024/2025:86 Bättre förutsättningar för besöksnäringen i fråga om småskalig produktion av alkoholdrycker</w:t>
      </w:r>
    </w:p>
    <w:p w:rsidR="00681852" w:rsidRPr="00634046" w:rsidRDefault="00681852" w:rsidP="00681852">
      <w:pPr>
        <w:pStyle w:val="Normal02"/>
        <w:rPr>
          <w:rFonts w:ascii="Garamond" w:hAnsi="Garamond"/>
          <w:sz w:val="25"/>
          <w:szCs w:val="25"/>
        </w:rPr>
      </w:pPr>
      <w:r w:rsidRPr="00634046">
        <w:rPr>
          <w:rFonts w:ascii="Garamond" w:hAnsi="Garamond"/>
          <w:color w:val="000000"/>
          <w:sz w:val="25"/>
          <w:szCs w:val="25"/>
        </w:rPr>
        <w:t xml:space="preserve">Regeringsformen </w:t>
      </w:r>
      <w:r w:rsidRPr="00634046">
        <w:rPr>
          <w:rFonts w:ascii="Garamond" w:hAnsi="Garamond"/>
          <w:sz w:val="25"/>
          <w:szCs w:val="25"/>
        </w:rPr>
        <w:t>(1974:152)</w:t>
      </w:r>
    </w:p>
    <w:p w:rsidR="00681852" w:rsidRPr="00634046" w:rsidRDefault="00681852" w:rsidP="00681852">
      <w:pPr>
        <w:pStyle w:val="Normal02"/>
        <w:rPr>
          <w:rFonts w:ascii="Garamond" w:hAnsi="Garamond"/>
          <w:sz w:val="25"/>
          <w:szCs w:val="25"/>
        </w:rPr>
      </w:pPr>
      <w:r w:rsidRPr="00634046">
        <w:rPr>
          <w:rFonts w:ascii="Garamond" w:hAnsi="Garamond"/>
          <w:sz w:val="25"/>
          <w:szCs w:val="25"/>
        </w:rPr>
        <w:t>SOU 2000:59, Bestämmelser om alkoholdrycker</w:t>
      </w:r>
    </w:p>
    <w:p w:rsidR="00681852" w:rsidRDefault="00A60451" w:rsidP="00A60451">
      <w:pPr>
        <w:pStyle w:val="Brdtext"/>
      </w:pPr>
      <w:r>
        <w:t>Prop. 2025/26:221, Slopat matkrav för serveringstillstånd.</w:t>
      </w:r>
      <w:r>
        <w:br/>
        <w:t>Lag (2026:511) om ändring i alkohollagen (2010:1622)</w:t>
      </w:r>
    </w:p>
    <w:p w:rsidR="00E46724" w:rsidRDefault="00E46724" w:rsidP="00681852">
      <w:pPr>
        <w:pStyle w:val="Brdtext"/>
      </w:pPr>
    </w:p>
    <w:sectPr w:rsidR="00E46724" w:rsidSect="005A15AC">
      <w:footerReference w:type="default" r:id="rId14"/>
      <w:pgSz w:w="11906" w:h="16838" w:code="9"/>
      <w:pgMar w:top="1134" w:right="2268" w:bottom="1134" w:left="2268" w:header="1134" w:footer="1134" w:gutter="0"/>
      <w:cols w:space="720"/>
      <w:docGrid w:linePitch="3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60AFC" w:rsidRDefault="00160AFC" w:rsidP="00A80039">
      <w:pPr>
        <w:pStyle w:val="Tabellinnehll"/>
      </w:pPr>
      <w:r>
        <w:separator/>
      </w:r>
    </w:p>
  </w:endnote>
  <w:endnote w:type="continuationSeparator" w:id="0">
    <w:p w:rsidR="00160AFC" w:rsidRDefault="00160AFC" w:rsidP="00A80039">
      <w:pPr>
        <w:pStyle w:val="Tabellinnehll"/>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Garamond">
    <w:panose1 w:val="02020404030301010803"/>
    <w:charset w:val="00"/>
    <w:family w:val="roman"/>
    <w:pitch w:val="variable"/>
    <w:sig w:usb0="00000287" w:usb1="00000000" w:usb2="00000000" w:usb3="00000000" w:csb0="0000009F" w:csb1="00000000"/>
  </w:font>
  <w:font w:name="Barlow Semi Condensed SemiBold">
    <w:panose1 w:val="00000706000000000000"/>
    <w:charset w:val="00"/>
    <w:family w:val="modern"/>
    <w:notTrueType/>
    <w:pitch w:val="variable"/>
    <w:sig w:usb0="20000007" w:usb1="00000000" w:usb2="00000000" w:usb3="00000000" w:csb0="00000193"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Barlow">
    <w:panose1 w:val="00000500000000000000"/>
    <w:charset w:val="00"/>
    <w:family w:val="modern"/>
    <w:notTrueType/>
    <w:pitch w:val="variable"/>
    <w:sig w:usb0="20000007" w:usb1="00000000" w:usb2="00000000" w:usb3="00000000" w:csb0="00000193" w:csb1="00000000"/>
  </w:font>
  <w:font w:name="Barlow Semi Condensed">
    <w:panose1 w:val="00000506000000000000"/>
    <w:charset w:val="00"/>
    <w:family w:val="modern"/>
    <w:notTrueType/>
    <w:pitch w:val="variable"/>
    <w:sig w:usb0="20000007" w:usb1="00000000" w:usb2="00000000" w:usb3="00000000" w:csb0="00000193"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Narrow">
    <w:panose1 w:val="020B0606020202030204"/>
    <w:charset w:val="00"/>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0A8E" w:rsidRDefault="00690A8E">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0A8E" w:rsidRDefault="00690A8E">
    <w:pPr>
      <w:pStyle w:val="Sidfo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0A8E" w:rsidRDefault="00690A8E">
    <w:pPr>
      <w:pStyle w:val="Sidfot"/>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FA0" w:rsidRPr="005A15AC" w:rsidRDefault="00632FA0" w:rsidP="00857460">
    <w:pPr>
      <w:pStyle w:val="Sidfot"/>
      <w:tabs>
        <w:tab w:val="right" w:pos="8222"/>
      </w:tabs>
      <w:spacing w:before="240"/>
      <w:ind w:right="-1134"/>
    </w:pPr>
    <w:r>
      <w:t>Riktlinje</w:t>
    </w:r>
    <w:r w:rsidRPr="00A01140">
      <w:tab/>
      <w:t xml:space="preserve">Sida </w:t>
    </w:r>
    <w:r w:rsidRPr="00A01140">
      <w:fldChar w:fldCharType="begin"/>
    </w:r>
    <w:r w:rsidRPr="00A01140">
      <w:instrText xml:space="preserve"> PAGE </w:instrText>
    </w:r>
    <w:r w:rsidRPr="00A01140">
      <w:fldChar w:fldCharType="separate"/>
    </w:r>
    <w:r>
      <w:t>1</w:t>
    </w:r>
    <w:r w:rsidRPr="00A01140">
      <w:fldChar w:fldCharType="end"/>
    </w:r>
    <w:r w:rsidRPr="00A01140">
      <w:t>(</w:t>
    </w:r>
    <w:fldSimple w:instr=" NUMPAGES ">
      <w:r>
        <w:t>2</w:t>
      </w:r>
    </w:fldSimple>
    <w:r w:rsidRPr="00A01140">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60AFC" w:rsidRDefault="00160AFC" w:rsidP="00A80039">
      <w:pPr>
        <w:pStyle w:val="Tabellinnehll"/>
      </w:pPr>
      <w:r>
        <w:separator/>
      </w:r>
    </w:p>
  </w:footnote>
  <w:footnote w:type="continuationSeparator" w:id="0">
    <w:p w:rsidR="00160AFC" w:rsidRDefault="00160AFC" w:rsidP="00A80039">
      <w:pPr>
        <w:pStyle w:val="Tabellinnehll"/>
      </w:pPr>
      <w:r>
        <w:continuationSeparator/>
      </w:r>
    </w:p>
  </w:footnote>
  <w:footnote w:id="1">
    <w:p w:rsidR="00632FA0" w:rsidRPr="00A014D6" w:rsidRDefault="00632FA0" w:rsidP="00681852">
      <w:pPr>
        <w:pStyle w:val="Fotnotstext"/>
      </w:pPr>
      <w:r w:rsidRPr="00A014D6">
        <w:rPr>
          <w:rStyle w:val="Fotnotsreferens"/>
        </w:rPr>
        <w:footnoteRef/>
      </w:r>
      <w:r w:rsidRPr="00A014D6">
        <w:t xml:space="preserve"> prop. 2009/10:125</w:t>
      </w:r>
      <w:r>
        <w:t>,</w:t>
      </w:r>
      <w:r w:rsidRPr="00A014D6">
        <w:t xml:space="preserve"> s. 56.</w:t>
      </w:r>
    </w:p>
  </w:footnote>
  <w:footnote w:id="2">
    <w:p w:rsidR="00632FA0" w:rsidRPr="00681852" w:rsidRDefault="00632FA0" w:rsidP="00681852">
      <w:pPr>
        <w:pStyle w:val="Fotnotstext"/>
        <w:rPr>
          <w:rFonts w:ascii="Garamond" w:hAnsi="Garamond"/>
          <w:sz w:val="16"/>
          <w:szCs w:val="16"/>
        </w:rPr>
      </w:pPr>
      <w:r w:rsidRPr="00681852">
        <w:rPr>
          <w:rStyle w:val="Fotnotsreferens"/>
          <w:rFonts w:ascii="Garamond" w:hAnsi="Garamond"/>
          <w:sz w:val="16"/>
          <w:szCs w:val="16"/>
        </w:rPr>
        <w:footnoteRef/>
      </w:r>
      <w:r w:rsidRPr="00681852">
        <w:rPr>
          <w:rFonts w:ascii="Garamond" w:hAnsi="Garamond"/>
          <w:sz w:val="16"/>
          <w:szCs w:val="16"/>
        </w:rPr>
        <w:t xml:space="preserve"> prop.1994/95:89, s. 58 och 62.</w:t>
      </w:r>
    </w:p>
  </w:footnote>
  <w:footnote w:id="3">
    <w:p w:rsidR="00632FA0" w:rsidRPr="00681852" w:rsidRDefault="00632FA0" w:rsidP="00681852">
      <w:pPr>
        <w:pStyle w:val="Fotnotstext"/>
        <w:rPr>
          <w:rFonts w:ascii="Garamond" w:hAnsi="Garamond"/>
          <w:sz w:val="16"/>
          <w:szCs w:val="16"/>
        </w:rPr>
      </w:pPr>
      <w:r w:rsidRPr="00681852">
        <w:rPr>
          <w:rStyle w:val="Fotnotsreferens"/>
          <w:rFonts w:ascii="Garamond" w:hAnsi="Garamond"/>
          <w:sz w:val="16"/>
          <w:szCs w:val="16"/>
        </w:rPr>
        <w:footnoteRef/>
      </w:r>
      <w:r w:rsidRPr="00681852">
        <w:rPr>
          <w:rFonts w:ascii="Garamond" w:hAnsi="Garamond"/>
          <w:sz w:val="16"/>
          <w:szCs w:val="16"/>
        </w:rPr>
        <w:t xml:space="preserve"> 8 kap. 9 § alkohollagen (2010:1622).</w:t>
      </w:r>
    </w:p>
  </w:footnote>
  <w:footnote w:id="4">
    <w:p w:rsidR="00632FA0" w:rsidRPr="00681852" w:rsidRDefault="00632FA0" w:rsidP="00681852">
      <w:pPr>
        <w:pStyle w:val="Fotnotstext"/>
        <w:rPr>
          <w:rFonts w:ascii="Garamond" w:hAnsi="Garamond"/>
          <w:sz w:val="16"/>
          <w:szCs w:val="16"/>
        </w:rPr>
      </w:pPr>
      <w:r w:rsidRPr="00681852">
        <w:rPr>
          <w:rStyle w:val="Fotnotsreferens"/>
          <w:rFonts w:ascii="Garamond" w:hAnsi="Garamond"/>
          <w:sz w:val="16"/>
          <w:szCs w:val="16"/>
        </w:rPr>
        <w:footnoteRef/>
      </w:r>
      <w:r w:rsidRPr="00681852">
        <w:rPr>
          <w:rFonts w:ascii="Garamond" w:hAnsi="Garamond"/>
          <w:sz w:val="16"/>
          <w:szCs w:val="16"/>
        </w:rPr>
        <w:t xml:space="preserve"> 1 kap. 2 § regeringsformen (1974:152).</w:t>
      </w:r>
    </w:p>
  </w:footnote>
  <w:footnote w:id="5">
    <w:p w:rsidR="00632FA0" w:rsidRPr="00681852" w:rsidRDefault="00632FA0" w:rsidP="00681852">
      <w:pPr>
        <w:pStyle w:val="Fotnotstext"/>
        <w:rPr>
          <w:rFonts w:ascii="Garamond" w:hAnsi="Garamond"/>
          <w:sz w:val="16"/>
          <w:szCs w:val="16"/>
        </w:rPr>
      </w:pPr>
      <w:r w:rsidRPr="00681852">
        <w:rPr>
          <w:rStyle w:val="Fotnotsreferens"/>
          <w:rFonts w:ascii="Garamond" w:hAnsi="Garamond"/>
          <w:sz w:val="16"/>
          <w:szCs w:val="16"/>
        </w:rPr>
        <w:footnoteRef/>
      </w:r>
      <w:r w:rsidRPr="00681852">
        <w:rPr>
          <w:rFonts w:ascii="Garamond" w:hAnsi="Garamond"/>
          <w:sz w:val="16"/>
          <w:szCs w:val="16"/>
        </w:rPr>
        <w:t xml:space="preserve"> 2 kap. 2 § kommunallagen (1991:900).</w:t>
      </w:r>
    </w:p>
  </w:footnote>
  <w:footnote w:id="6">
    <w:p w:rsidR="00632FA0" w:rsidRPr="00A014D6" w:rsidRDefault="00632FA0" w:rsidP="00681852">
      <w:pPr>
        <w:pStyle w:val="Fotnotstext"/>
      </w:pPr>
      <w:r w:rsidRPr="00681852">
        <w:rPr>
          <w:rStyle w:val="Fotnotsreferens"/>
          <w:rFonts w:ascii="Garamond" w:hAnsi="Garamond"/>
          <w:sz w:val="16"/>
          <w:szCs w:val="16"/>
        </w:rPr>
        <w:footnoteRef/>
      </w:r>
      <w:r w:rsidRPr="00681852">
        <w:rPr>
          <w:rFonts w:ascii="Garamond" w:hAnsi="Garamond"/>
          <w:sz w:val="16"/>
          <w:szCs w:val="16"/>
        </w:rPr>
        <w:t xml:space="preserve"> prop. 2009/10:125, s. 94.</w:t>
      </w:r>
      <w:r w:rsidRPr="00A014D6">
        <w:rPr>
          <w:color w:val="FF0000"/>
        </w:rPr>
        <w:t xml:space="preserve"> </w:t>
      </w:r>
    </w:p>
  </w:footnote>
  <w:footnote w:id="7">
    <w:p w:rsidR="00632FA0" w:rsidRPr="00882C5E" w:rsidRDefault="00632FA0" w:rsidP="00681852">
      <w:pPr>
        <w:pStyle w:val="Fotnotstext"/>
        <w:rPr>
          <w:rFonts w:ascii="Garamond" w:hAnsi="Garamond"/>
          <w:sz w:val="16"/>
          <w:szCs w:val="16"/>
        </w:rPr>
      </w:pPr>
      <w:r w:rsidRPr="00882C5E">
        <w:rPr>
          <w:rStyle w:val="Fotnotsreferens"/>
          <w:rFonts w:ascii="Garamond" w:hAnsi="Garamond"/>
          <w:sz w:val="16"/>
          <w:szCs w:val="16"/>
        </w:rPr>
        <w:footnoteRef/>
      </w:r>
      <w:r w:rsidRPr="00882C5E">
        <w:rPr>
          <w:rFonts w:ascii="Garamond" w:hAnsi="Garamond"/>
          <w:sz w:val="16"/>
          <w:szCs w:val="16"/>
        </w:rPr>
        <w:t xml:space="preserve"> </w:t>
      </w:r>
      <w:r w:rsidRPr="00882C5E">
        <w:rPr>
          <w:rFonts w:ascii="Garamond" w:hAnsi="Garamond"/>
          <w:color w:val="000000"/>
          <w:sz w:val="16"/>
          <w:szCs w:val="16"/>
        </w:rPr>
        <w:t>5 § alkoholförordningen (2010:1636).</w:t>
      </w:r>
    </w:p>
  </w:footnote>
  <w:footnote w:id="8">
    <w:p w:rsidR="00632FA0" w:rsidRPr="00882C5E" w:rsidRDefault="00632FA0" w:rsidP="00681852">
      <w:pPr>
        <w:pStyle w:val="Fotnotstext"/>
        <w:rPr>
          <w:rFonts w:ascii="Garamond" w:hAnsi="Garamond"/>
          <w:sz w:val="16"/>
          <w:szCs w:val="16"/>
        </w:rPr>
      </w:pPr>
      <w:r w:rsidRPr="00882C5E">
        <w:rPr>
          <w:rStyle w:val="Fotnotsreferens"/>
          <w:rFonts w:ascii="Garamond" w:hAnsi="Garamond"/>
          <w:sz w:val="16"/>
          <w:szCs w:val="16"/>
        </w:rPr>
        <w:footnoteRef/>
      </w:r>
      <w:r w:rsidRPr="00882C5E">
        <w:rPr>
          <w:rFonts w:ascii="Garamond" w:hAnsi="Garamond"/>
          <w:sz w:val="16"/>
          <w:szCs w:val="16"/>
        </w:rPr>
        <w:t xml:space="preserve"> prop. 1994/95:89, s. 102.</w:t>
      </w:r>
    </w:p>
  </w:footnote>
  <w:footnote w:id="9">
    <w:p w:rsidR="00632FA0" w:rsidRPr="00882C5E" w:rsidRDefault="00632FA0" w:rsidP="00681852">
      <w:pPr>
        <w:pStyle w:val="Fotnotstext"/>
        <w:rPr>
          <w:rFonts w:ascii="Garamond" w:hAnsi="Garamond"/>
          <w:sz w:val="16"/>
          <w:szCs w:val="16"/>
        </w:rPr>
      </w:pPr>
      <w:r w:rsidRPr="00882C5E">
        <w:rPr>
          <w:rStyle w:val="Fotnotsreferens"/>
          <w:rFonts w:ascii="Garamond" w:hAnsi="Garamond"/>
          <w:sz w:val="16"/>
          <w:szCs w:val="16"/>
        </w:rPr>
        <w:footnoteRef/>
      </w:r>
      <w:r w:rsidRPr="00882C5E">
        <w:rPr>
          <w:rFonts w:ascii="Garamond" w:hAnsi="Garamond"/>
          <w:sz w:val="16"/>
          <w:szCs w:val="16"/>
        </w:rPr>
        <w:t xml:space="preserve"> 8 kap. 10 § alkohollagen. </w:t>
      </w:r>
    </w:p>
  </w:footnote>
  <w:footnote w:id="10">
    <w:p w:rsidR="00632FA0" w:rsidRPr="00882C5E" w:rsidRDefault="00632FA0" w:rsidP="00681852">
      <w:pPr>
        <w:pStyle w:val="Fotnotstext"/>
        <w:rPr>
          <w:rFonts w:ascii="Garamond" w:hAnsi="Garamond"/>
          <w:sz w:val="16"/>
          <w:szCs w:val="16"/>
        </w:rPr>
      </w:pPr>
      <w:r w:rsidRPr="00882C5E">
        <w:rPr>
          <w:rStyle w:val="Fotnotsreferens"/>
          <w:rFonts w:ascii="Garamond" w:hAnsi="Garamond"/>
          <w:sz w:val="16"/>
          <w:szCs w:val="16"/>
        </w:rPr>
        <w:footnoteRef/>
      </w:r>
      <w:r w:rsidRPr="00882C5E">
        <w:rPr>
          <w:rFonts w:ascii="Garamond" w:hAnsi="Garamond"/>
          <w:sz w:val="16"/>
          <w:szCs w:val="16"/>
        </w:rPr>
        <w:t xml:space="preserve"> Prop. 1994/95:89, s. 81. </w:t>
      </w:r>
    </w:p>
  </w:footnote>
  <w:footnote w:id="11">
    <w:p w:rsidR="00632FA0" w:rsidRPr="00882C5E" w:rsidRDefault="00632FA0" w:rsidP="00681852">
      <w:pPr>
        <w:pStyle w:val="Fotnotstext"/>
        <w:rPr>
          <w:rFonts w:ascii="Garamond" w:hAnsi="Garamond"/>
          <w:sz w:val="16"/>
          <w:szCs w:val="16"/>
        </w:rPr>
      </w:pPr>
      <w:r w:rsidRPr="00882C5E">
        <w:rPr>
          <w:rStyle w:val="Fotnotsreferens"/>
          <w:rFonts w:ascii="Garamond" w:hAnsi="Garamond"/>
          <w:sz w:val="16"/>
          <w:szCs w:val="16"/>
        </w:rPr>
        <w:footnoteRef/>
      </w:r>
      <w:r w:rsidRPr="00882C5E">
        <w:rPr>
          <w:rFonts w:ascii="Garamond" w:hAnsi="Garamond"/>
          <w:sz w:val="16"/>
          <w:szCs w:val="16"/>
        </w:rPr>
        <w:t xml:space="preserve"> 8 kap. 3c § kommunallagen.</w:t>
      </w:r>
    </w:p>
  </w:footnote>
  <w:footnote w:id="12">
    <w:p w:rsidR="00632FA0" w:rsidRPr="00A014D6" w:rsidRDefault="00632FA0" w:rsidP="00681852">
      <w:pPr>
        <w:pStyle w:val="Fotnotstext"/>
      </w:pPr>
      <w:r w:rsidRPr="00882C5E">
        <w:rPr>
          <w:rStyle w:val="Fotnotsreferens"/>
          <w:rFonts w:ascii="Garamond" w:hAnsi="Garamond"/>
          <w:sz w:val="16"/>
          <w:szCs w:val="16"/>
        </w:rPr>
        <w:footnoteRef/>
      </w:r>
      <w:r w:rsidRPr="00882C5E">
        <w:rPr>
          <w:rFonts w:ascii="Garamond" w:hAnsi="Garamond"/>
          <w:sz w:val="16"/>
          <w:szCs w:val="16"/>
        </w:rPr>
        <w:t xml:space="preserve"> 2 kap. 2 § kommunallagen</w:t>
      </w:r>
      <w:r w:rsidRPr="00882C5E">
        <w:rPr>
          <w:sz w:val="16"/>
          <w:szCs w:val="16"/>
        </w:rPr>
        <w:t>.</w:t>
      </w:r>
    </w:p>
  </w:footnote>
  <w:footnote w:id="13">
    <w:p w:rsidR="00632FA0" w:rsidRPr="00882C5E" w:rsidRDefault="00632FA0" w:rsidP="00681852">
      <w:pPr>
        <w:pStyle w:val="Fotnotstext"/>
        <w:rPr>
          <w:rFonts w:ascii="Garamond" w:hAnsi="Garamond"/>
          <w:sz w:val="16"/>
          <w:szCs w:val="16"/>
        </w:rPr>
      </w:pPr>
      <w:r w:rsidRPr="00882C5E">
        <w:rPr>
          <w:rStyle w:val="Fotnotsreferens"/>
          <w:rFonts w:ascii="Garamond" w:hAnsi="Garamond"/>
          <w:sz w:val="16"/>
          <w:szCs w:val="16"/>
        </w:rPr>
        <w:footnoteRef/>
      </w:r>
      <w:r w:rsidRPr="00882C5E">
        <w:rPr>
          <w:rFonts w:ascii="Garamond" w:hAnsi="Garamond"/>
          <w:sz w:val="16"/>
          <w:szCs w:val="16"/>
        </w:rPr>
        <w:t xml:space="preserve"> </w:t>
      </w:r>
      <w:r w:rsidRPr="00882C5E">
        <w:rPr>
          <w:rFonts w:ascii="Garamond" w:hAnsi="Garamond"/>
          <w:iCs/>
          <w:sz w:val="16"/>
          <w:szCs w:val="16"/>
        </w:rPr>
        <w:t xml:space="preserve">8 kap. 12 § 2 st. </w:t>
      </w:r>
    </w:p>
  </w:footnote>
  <w:footnote w:id="14">
    <w:p w:rsidR="00632FA0" w:rsidRPr="00882C5E" w:rsidRDefault="00632FA0" w:rsidP="00681852">
      <w:pPr>
        <w:pStyle w:val="Fotnotstext"/>
        <w:rPr>
          <w:rFonts w:ascii="Garamond" w:hAnsi="Garamond"/>
          <w:sz w:val="16"/>
          <w:szCs w:val="16"/>
        </w:rPr>
      </w:pPr>
      <w:r w:rsidRPr="00882C5E">
        <w:rPr>
          <w:rStyle w:val="Fotnotsreferens"/>
          <w:rFonts w:ascii="Garamond" w:hAnsi="Garamond"/>
          <w:sz w:val="16"/>
          <w:szCs w:val="16"/>
        </w:rPr>
        <w:footnoteRef/>
      </w:r>
      <w:r w:rsidRPr="00882C5E">
        <w:rPr>
          <w:rFonts w:ascii="Garamond" w:hAnsi="Garamond"/>
          <w:sz w:val="16"/>
          <w:szCs w:val="16"/>
        </w:rPr>
        <w:t xml:space="preserve"> 5 a kap. 8 § alkohollagen 2 st.</w:t>
      </w:r>
    </w:p>
  </w:footnote>
  <w:footnote w:id="15">
    <w:p w:rsidR="00632FA0" w:rsidRPr="00882C5E" w:rsidRDefault="00632FA0" w:rsidP="00681852">
      <w:pPr>
        <w:pStyle w:val="Fotnotstext"/>
        <w:rPr>
          <w:rFonts w:ascii="Garamond" w:hAnsi="Garamond"/>
          <w:sz w:val="16"/>
          <w:szCs w:val="16"/>
        </w:rPr>
      </w:pPr>
      <w:r w:rsidRPr="00882C5E">
        <w:rPr>
          <w:rStyle w:val="Fotnotsreferens"/>
          <w:rFonts w:ascii="Garamond" w:hAnsi="Garamond"/>
          <w:sz w:val="16"/>
          <w:szCs w:val="16"/>
        </w:rPr>
        <w:footnoteRef/>
      </w:r>
      <w:r w:rsidRPr="00882C5E">
        <w:rPr>
          <w:rFonts w:ascii="Garamond" w:hAnsi="Garamond"/>
          <w:sz w:val="16"/>
          <w:szCs w:val="16"/>
        </w:rPr>
        <w:t xml:space="preserve"> 4 § </w:t>
      </w:r>
      <w:r w:rsidRPr="00882C5E">
        <w:rPr>
          <w:rFonts w:ascii="Garamond" w:hAnsi="Garamond"/>
          <w:sz w:val="16"/>
          <w:szCs w:val="16"/>
          <w:shd w:val="clear" w:color="auto" w:fill="FFFFFF"/>
        </w:rPr>
        <w:t>alkoholförordningen.</w:t>
      </w:r>
    </w:p>
  </w:footnote>
  <w:footnote w:id="16">
    <w:p w:rsidR="00632FA0" w:rsidRPr="00882C5E" w:rsidRDefault="00632FA0" w:rsidP="00681852">
      <w:pPr>
        <w:pStyle w:val="Fotnotstext"/>
        <w:rPr>
          <w:rFonts w:ascii="Garamond" w:hAnsi="Garamond"/>
          <w:sz w:val="16"/>
          <w:szCs w:val="16"/>
        </w:rPr>
      </w:pPr>
      <w:r w:rsidRPr="00882C5E">
        <w:rPr>
          <w:rStyle w:val="Fotnotsreferens"/>
          <w:rFonts w:ascii="Garamond" w:hAnsi="Garamond"/>
          <w:sz w:val="16"/>
          <w:szCs w:val="16"/>
        </w:rPr>
        <w:footnoteRef/>
      </w:r>
      <w:r w:rsidRPr="00882C5E">
        <w:rPr>
          <w:rFonts w:ascii="Garamond" w:hAnsi="Garamond"/>
          <w:sz w:val="16"/>
          <w:szCs w:val="16"/>
        </w:rPr>
        <w:t xml:space="preserve"> FoHMFS 2014:7.</w:t>
      </w:r>
    </w:p>
  </w:footnote>
  <w:footnote w:id="17">
    <w:p w:rsidR="00632FA0" w:rsidRPr="00A014D6" w:rsidRDefault="00632FA0" w:rsidP="00681852">
      <w:pPr>
        <w:pStyle w:val="Fotnotstext"/>
      </w:pPr>
      <w:r w:rsidRPr="00882C5E">
        <w:rPr>
          <w:rStyle w:val="Fotnotsreferens"/>
          <w:rFonts w:ascii="Garamond" w:hAnsi="Garamond"/>
          <w:sz w:val="16"/>
          <w:szCs w:val="16"/>
        </w:rPr>
        <w:footnoteRef/>
      </w:r>
      <w:r w:rsidRPr="00882C5E">
        <w:rPr>
          <w:rFonts w:ascii="Garamond" w:hAnsi="Garamond"/>
          <w:sz w:val="16"/>
          <w:szCs w:val="16"/>
        </w:rPr>
        <w:t xml:space="preserve"> Vägledande kommentarer till 1 § FoHMFS 2014:7, Folkhälsomyndighetens föreskrifter om kunskapsprov.</w:t>
      </w:r>
    </w:p>
  </w:footnote>
  <w:footnote w:id="18">
    <w:p w:rsidR="00632FA0" w:rsidRPr="00882C5E" w:rsidRDefault="00632FA0" w:rsidP="00681852">
      <w:pPr>
        <w:pStyle w:val="Fotnotstext"/>
        <w:rPr>
          <w:rFonts w:ascii="Garamond" w:hAnsi="Garamond"/>
          <w:sz w:val="16"/>
          <w:szCs w:val="16"/>
        </w:rPr>
      </w:pPr>
      <w:r w:rsidRPr="00882C5E">
        <w:rPr>
          <w:rStyle w:val="Fotnotsreferens"/>
          <w:rFonts w:ascii="Garamond" w:hAnsi="Garamond"/>
          <w:sz w:val="16"/>
          <w:szCs w:val="16"/>
        </w:rPr>
        <w:footnoteRef/>
      </w:r>
      <w:r w:rsidRPr="00882C5E">
        <w:rPr>
          <w:rFonts w:ascii="Garamond" w:hAnsi="Garamond"/>
          <w:sz w:val="16"/>
          <w:szCs w:val="16"/>
        </w:rPr>
        <w:t xml:space="preserve"> 8 kap. 11 § alkohollagen.</w:t>
      </w:r>
    </w:p>
  </w:footnote>
  <w:footnote w:id="19">
    <w:p w:rsidR="00632FA0" w:rsidRPr="00882C5E" w:rsidRDefault="00632FA0" w:rsidP="00681852">
      <w:pPr>
        <w:pStyle w:val="Fotnotstext"/>
        <w:rPr>
          <w:rFonts w:ascii="Garamond" w:hAnsi="Garamond"/>
          <w:sz w:val="16"/>
          <w:szCs w:val="16"/>
        </w:rPr>
      </w:pPr>
      <w:r w:rsidRPr="00882C5E">
        <w:rPr>
          <w:rStyle w:val="Fotnotsreferens"/>
          <w:rFonts w:ascii="Garamond" w:hAnsi="Garamond"/>
          <w:sz w:val="16"/>
          <w:szCs w:val="16"/>
        </w:rPr>
        <w:footnoteRef/>
      </w:r>
      <w:r w:rsidRPr="00882C5E">
        <w:rPr>
          <w:rFonts w:ascii="Garamond" w:hAnsi="Garamond"/>
          <w:sz w:val="16"/>
          <w:szCs w:val="16"/>
        </w:rPr>
        <w:t xml:space="preserve"> prop. 2009/10:125, s. 97.</w:t>
      </w:r>
    </w:p>
  </w:footnote>
  <w:footnote w:id="20">
    <w:p w:rsidR="00632FA0" w:rsidRPr="00882C5E" w:rsidRDefault="00632FA0" w:rsidP="00681852">
      <w:pPr>
        <w:pStyle w:val="Fotnotstext"/>
        <w:rPr>
          <w:rFonts w:ascii="Garamond" w:hAnsi="Garamond"/>
          <w:sz w:val="16"/>
          <w:szCs w:val="16"/>
        </w:rPr>
      </w:pPr>
      <w:r w:rsidRPr="00882C5E">
        <w:rPr>
          <w:rStyle w:val="Fotnotsreferens"/>
          <w:rFonts w:ascii="Garamond" w:hAnsi="Garamond"/>
          <w:sz w:val="16"/>
          <w:szCs w:val="16"/>
        </w:rPr>
        <w:footnoteRef/>
      </w:r>
      <w:r w:rsidRPr="00882C5E">
        <w:rPr>
          <w:rFonts w:ascii="Garamond" w:hAnsi="Garamond"/>
          <w:sz w:val="16"/>
          <w:szCs w:val="16"/>
        </w:rPr>
        <w:t xml:space="preserve"> 8 kap. 12 § samt 5 a kap. 8 §, alkohollagen</w:t>
      </w:r>
    </w:p>
  </w:footnote>
  <w:footnote w:id="21">
    <w:p w:rsidR="00632FA0" w:rsidRPr="00882C5E" w:rsidRDefault="00632FA0" w:rsidP="00681852">
      <w:pPr>
        <w:pStyle w:val="Fotnotstext"/>
        <w:rPr>
          <w:rFonts w:ascii="Garamond" w:hAnsi="Garamond"/>
          <w:sz w:val="16"/>
          <w:szCs w:val="16"/>
        </w:rPr>
      </w:pPr>
      <w:r w:rsidRPr="00882C5E">
        <w:rPr>
          <w:rStyle w:val="Fotnotsreferens"/>
          <w:rFonts w:ascii="Garamond" w:hAnsi="Garamond"/>
          <w:sz w:val="16"/>
          <w:szCs w:val="16"/>
        </w:rPr>
        <w:footnoteRef/>
      </w:r>
      <w:r w:rsidRPr="00882C5E">
        <w:rPr>
          <w:rFonts w:ascii="Garamond" w:hAnsi="Garamond"/>
          <w:sz w:val="16"/>
          <w:szCs w:val="16"/>
        </w:rPr>
        <w:t xml:space="preserve"> 8 kap. 17 § alkohollagen.</w:t>
      </w:r>
    </w:p>
  </w:footnote>
  <w:footnote w:id="22">
    <w:p w:rsidR="00632FA0" w:rsidRPr="00A014D6" w:rsidRDefault="00632FA0" w:rsidP="00681852">
      <w:pPr>
        <w:pStyle w:val="Fotnotstext"/>
      </w:pPr>
      <w:r w:rsidRPr="00882C5E">
        <w:rPr>
          <w:rStyle w:val="Fotnotsreferens"/>
          <w:rFonts w:ascii="Garamond" w:hAnsi="Garamond"/>
          <w:sz w:val="16"/>
          <w:szCs w:val="16"/>
        </w:rPr>
        <w:footnoteRef/>
      </w:r>
      <w:r w:rsidRPr="00882C5E">
        <w:rPr>
          <w:rFonts w:ascii="Garamond" w:hAnsi="Garamond"/>
          <w:sz w:val="16"/>
          <w:szCs w:val="16"/>
        </w:rPr>
        <w:t xml:space="preserve"> prop. 1994/95:89, s. 62 och prop. 2000/01:97, s. 54.</w:t>
      </w:r>
    </w:p>
  </w:footnote>
  <w:footnote w:id="23">
    <w:p w:rsidR="00632FA0" w:rsidRPr="00882C5E" w:rsidRDefault="00632FA0" w:rsidP="00681852">
      <w:pPr>
        <w:pStyle w:val="Fotnotstext"/>
        <w:rPr>
          <w:rFonts w:ascii="Garamond" w:hAnsi="Garamond"/>
          <w:sz w:val="16"/>
          <w:szCs w:val="16"/>
        </w:rPr>
      </w:pPr>
      <w:r w:rsidRPr="00882C5E">
        <w:rPr>
          <w:rStyle w:val="Fotnotsreferens"/>
          <w:rFonts w:ascii="Garamond" w:hAnsi="Garamond"/>
          <w:sz w:val="16"/>
          <w:szCs w:val="16"/>
        </w:rPr>
        <w:footnoteRef/>
      </w:r>
      <w:r w:rsidRPr="00882C5E">
        <w:rPr>
          <w:rFonts w:ascii="Garamond" w:hAnsi="Garamond"/>
          <w:sz w:val="16"/>
          <w:szCs w:val="16"/>
        </w:rPr>
        <w:t xml:space="preserve"> 8 kap. 17 § samt 5 a kap. 10 § alkohollagen.</w:t>
      </w:r>
    </w:p>
  </w:footnote>
  <w:footnote w:id="24">
    <w:p w:rsidR="00632FA0" w:rsidRPr="00A014D6" w:rsidRDefault="00632FA0" w:rsidP="00681852">
      <w:pPr>
        <w:pStyle w:val="Fotnotstext"/>
      </w:pPr>
      <w:r w:rsidRPr="00882C5E">
        <w:rPr>
          <w:rStyle w:val="Fotnotsreferens"/>
          <w:rFonts w:ascii="Garamond" w:hAnsi="Garamond"/>
          <w:sz w:val="16"/>
          <w:szCs w:val="16"/>
        </w:rPr>
        <w:footnoteRef/>
      </w:r>
      <w:r w:rsidRPr="00882C5E">
        <w:rPr>
          <w:rFonts w:ascii="Garamond" w:hAnsi="Garamond"/>
          <w:sz w:val="16"/>
          <w:szCs w:val="16"/>
        </w:rPr>
        <w:t xml:space="preserve"> prop. 2000/01:97,</w:t>
      </w:r>
      <w:r w:rsidRPr="00882C5E">
        <w:rPr>
          <w:rFonts w:ascii="Garamond" w:hAnsi="Garamond"/>
          <w:color w:val="FF0000"/>
          <w:sz w:val="16"/>
          <w:szCs w:val="16"/>
        </w:rPr>
        <w:t xml:space="preserve"> </w:t>
      </w:r>
      <w:r w:rsidRPr="00882C5E">
        <w:rPr>
          <w:rFonts w:ascii="Garamond" w:hAnsi="Garamond"/>
          <w:sz w:val="16"/>
          <w:szCs w:val="16"/>
        </w:rPr>
        <w:t>s. 54.</w:t>
      </w:r>
    </w:p>
  </w:footnote>
  <w:footnote w:id="25">
    <w:p w:rsidR="00632FA0" w:rsidRPr="00882C5E" w:rsidRDefault="00632FA0" w:rsidP="00681852">
      <w:pPr>
        <w:pStyle w:val="Fotnotstext"/>
        <w:rPr>
          <w:rFonts w:ascii="Garamond" w:hAnsi="Garamond"/>
          <w:sz w:val="16"/>
          <w:szCs w:val="16"/>
        </w:rPr>
      </w:pPr>
      <w:r w:rsidRPr="00882C5E">
        <w:rPr>
          <w:rStyle w:val="Fotnotsreferens"/>
          <w:rFonts w:ascii="Garamond" w:hAnsi="Garamond"/>
          <w:sz w:val="16"/>
          <w:szCs w:val="16"/>
        </w:rPr>
        <w:footnoteRef/>
      </w:r>
      <w:r w:rsidRPr="00882C5E">
        <w:rPr>
          <w:rFonts w:ascii="Garamond" w:hAnsi="Garamond"/>
          <w:sz w:val="16"/>
          <w:szCs w:val="16"/>
        </w:rPr>
        <w:t xml:space="preserve"> 8 kap. 16 § alkohollagen. </w:t>
      </w:r>
    </w:p>
  </w:footnote>
  <w:footnote w:id="26">
    <w:p w:rsidR="00632FA0" w:rsidRPr="00882C5E" w:rsidRDefault="00632FA0" w:rsidP="00681852">
      <w:pPr>
        <w:pStyle w:val="Fotnotstext"/>
        <w:rPr>
          <w:rFonts w:ascii="Garamond" w:hAnsi="Garamond"/>
          <w:sz w:val="16"/>
          <w:szCs w:val="16"/>
        </w:rPr>
      </w:pPr>
      <w:r w:rsidRPr="00882C5E">
        <w:rPr>
          <w:rStyle w:val="Fotnotsreferens"/>
          <w:rFonts w:ascii="Garamond" w:hAnsi="Garamond"/>
          <w:sz w:val="16"/>
          <w:szCs w:val="16"/>
        </w:rPr>
        <w:footnoteRef/>
      </w:r>
      <w:r w:rsidRPr="00882C5E">
        <w:rPr>
          <w:rFonts w:ascii="Garamond" w:hAnsi="Garamond"/>
          <w:sz w:val="16"/>
          <w:szCs w:val="16"/>
        </w:rPr>
        <w:t xml:space="preserve"> prop. 2009/10:125, s. 97.</w:t>
      </w:r>
    </w:p>
  </w:footnote>
  <w:footnote w:id="27">
    <w:p w:rsidR="00632FA0" w:rsidRPr="00882C5E" w:rsidRDefault="00632FA0" w:rsidP="00681852">
      <w:pPr>
        <w:pStyle w:val="Fotnotstext"/>
        <w:rPr>
          <w:rFonts w:ascii="Garamond" w:hAnsi="Garamond"/>
          <w:sz w:val="16"/>
          <w:szCs w:val="16"/>
        </w:rPr>
      </w:pPr>
      <w:r w:rsidRPr="00882C5E">
        <w:rPr>
          <w:rStyle w:val="Fotnotsreferens"/>
          <w:rFonts w:ascii="Garamond" w:hAnsi="Garamond"/>
          <w:sz w:val="16"/>
          <w:szCs w:val="16"/>
        </w:rPr>
        <w:footnoteRef/>
      </w:r>
      <w:r w:rsidRPr="00882C5E">
        <w:rPr>
          <w:rFonts w:ascii="Garamond" w:hAnsi="Garamond"/>
          <w:sz w:val="16"/>
          <w:szCs w:val="16"/>
        </w:rPr>
        <w:t xml:space="preserve"> 8 kap. 12 § alkohollagen samt 5 a kap. 8 §</w:t>
      </w:r>
    </w:p>
  </w:footnote>
  <w:footnote w:id="28">
    <w:p w:rsidR="00632FA0" w:rsidRPr="00A014D6" w:rsidRDefault="00632FA0" w:rsidP="00681852">
      <w:pPr>
        <w:pStyle w:val="Fotnotstext"/>
      </w:pPr>
      <w:r w:rsidRPr="00882C5E">
        <w:rPr>
          <w:rStyle w:val="Fotnotsreferens"/>
          <w:rFonts w:ascii="Garamond" w:hAnsi="Garamond"/>
          <w:sz w:val="16"/>
          <w:szCs w:val="16"/>
        </w:rPr>
        <w:footnoteRef/>
      </w:r>
      <w:r w:rsidRPr="00882C5E">
        <w:rPr>
          <w:rFonts w:ascii="Garamond" w:hAnsi="Garamond"/>
          <w:sz w:val="16"/>
          <w:szCs w:val="16"/>
        </w:rPr>
        <w:t xml:space="preserve"> prop. 1994/95:89, s. 64.</w:t>
      </w:r>
    </w:p>
  </w:footnote>
  <w:footnote w:id="29">
    <w:p w:rsidR="00632FA0" w:rsidRPr="00192917" w:rsidRDefault="00632FA0" w:rsidP="00681852">
      <w:pPr>
        <w:pStyle w:val="Fotnotstext"/>
        <w:rPr>
          <w:rFonts w:ascii="Garamond" w:hAnsi="Garamond"/>
          <w:sz w:val="16"/>
          <w:szCs w:val="16"/>
        </w:rPr>
      </w:pPr>
      <w:r w:rsidRPr="00192917">
        <w:rPr>
          <w:rStyle w:val="Fotnotsreferens"/>
          <w:rFonts w:ascii="Garamond" w:hAnsi="Garamond"/>
          <w:sz w:val="16"/>
          <w:szCs w:val="16"/>
        </w:rPr>
        <w:footnoteRef/>
      </w:r>
      <w:r w:rsidRPr="00192917">
        <w:rPr>
          <w:rFonts w:ascii="Garamond" w:hAnsi="Garamond"/>
          <w:sz w:val="16"/>
          <w:szCs w:val="16"/>
        </w:rPr>
        <w:t xml:space="preserve"> prop. 2009/10:125, s. 166.</w:t>
      </w:r>
    </w:p>
  </w:footnote>
  <w:footnote w:id="30">
    <w:p w:rsidR="00632FA0" w:rsidRPr="00192917" w:rsidRDefault="00632FA0" w:rsidP="00681852">
      <w:pPr>
        <w:pStyle w:val="Fotnotstext"/>
        <w:rPr>
          <w:rFonts w:ascii="Garamond" w:hAnsi="Garamond"/>
          <w:sz w:val="16"/>
          <w:szCs w:val="16"/>
        </w:rPr>
      </w:pPr>
      <w:r w:rsidRPr="00192917">
        <w:rPr>
          <w:rStyle w:val="Fotnotsreferens"/>
          <w:rFonts w:ascii="Garamond" w:hAnsi="Garamond"/>
          <w:sz w:val="16"/>
          <w:szCs w:val="16"/>
        </w:rPr>
        <w:footnoteRef/>
      </w:r>
      <w:r w:rsidRPr="00192917">
        <w:rPr>
          <w:rFonts w:ascii="Garamond" w:hAnsi="Garamond"/>
          <w:sz w:val="16"/>
          <w:szCs w:val="16"/>
        </w:rPr>
        <w:t xml:space="preserve"> 8 kap. 2 § 3 st. alkohollagen.</w:t>
      </w:r>
    </w:p>
  </w:footnote>
  <w:footnote w:id="31">
    <w:p w:rsidR="00632FA0" w:rsidRPr="00192917" w:rsidRDefault="00632FA0" w:rsidP="00681852">
      <w:pPr>
        <w:pStyle w:val="Fotnotstext"/>
        <w:rPr>
          <w:rFonts w:ascii="Garamond" w:hAnsi="Garamond"/>
          <w:sz w:val="16"/>
          <w:szCs w:val="16"/>
        </w:rPr>
      </w:pPr>
      <w:r w:rsidRPr="00192917">
        <w:rPr>
          <w:rStyle w:val="Fotnotsreferens"/>
          <w:rFonts w:ascii="Garamond" w:hAnsi="Garamond"/>
          <w:sz w:val="16"/>
          <w:szCs w:val="16"/>
        </w:rPr>
        <w:footnoteRef/>
      </w:r>
      <w:r w:rsidRPr="00192917">
        <w:rPr>
          <w:rFonts w:ascii="Garamond" w:hAnsi="Garamond"/>
          <w:sz w:val="16"/>
          <w:szCs w:val="16"/>
        </w:rPr>
        <w:t xml:space="preserve"> 8 kap. 22 § alkohollagen.</w:t>
      </w:r>
    </w:p>
  </w:footnote>
  <w:footnote w:id="32">
    <w:p w:rsidR="00632FA0" w:rsidRPr="00192917" w:rsidRDefault="00632FA0" w:rsidP="00681852">
      <w:pPr>
        <w:pStyle w:val="Fotnotstext"/>
        <w:rPr>
          <w:rFonts w:ascii="Garamond" w:hAnsi="Garamond"/>
          <w:sz w:val="16"/>
          <w:szCs w:val="16"/>
        </w:rPr>
      </w:pPr>
      <w:r w:rsidRPr="00192917">
        <w:rPr>
          <w:rStyle w:val="Fotnotsreferens"/>
          <w:rFonts w:ascii="Garamond" w:hAnsi="Garamond"/>
          <w:sz w:val="16"/>
          <w:szCs w:val="16"/>
        </w:rPr>
        <w:footnoteRef/>
      </w:r>
      <w:r w:rsidRPr="00192917">
        <w:rPr>
          <w:rFonts w:ascii="Garamond" w:hAnsi="Garamond"/>
          <w:sz w:val="16"/>
          <w:szCs w:val="16"/>
        </w:rPr>
        <w:t xml:space="preserve"> Regeringens proposition 2018/19:59</w:t>
      </w:r>
    </w:p>
  </w:footnote>
  <w:footnote w:id="33">
    <w:p w:rsidR="00632FA0" w:rsidRPr="00192917" w:rsidRDefault="00632FA0" w:rsidP="00681852">
      <w:pPr>
        <w:pStyle w:val="Fotnotstext"/>
        <w:rPr>
          <w:rFonts w:ascii="Garamond" w:hAnsi="Garamond"/>
          <w:sz w:val="16"/>
          <w:szCs w:val="16"/>
        </w:rPr>
      </w:pPr>
      <w:r w:rsidRPr="00192917">
        <w:rPr>
          <w:rStyle w:val="Fotnotsreferens"/>
          <w:rFonts w:ascii="Garamond" w:hAnsi="Garamond"/>
          <w:sz w:val="16"/>
          <w:szCs w:val="16"/>
        </w:rPr>
        <w:footnoteRef/>
      </w:r>
      <w:r w:rsidRPr="00192917">
        <w:rPr>
          <w:rFonts w:ascii="Garamond" w:hAnsi="Garamond"/>
          <w:sz w:val="16"/>
          <w:szCs w:val="16"/>
        </w:rPr>
        <w:t xml:space="preserve">  </w:t>
      </w:r>
      <w:hyperlink r:id="rId1" w:anchor=":~:text=Vad%20%C3%A4r%20ett%20alkoholdrycksliknande%20preparat%3F%20Alkoholdrycksliknande%20preparat%20%C3%A4r,som%20inte%20%C3%A4r%20alkoholdryck%2C%20teknisk%20sprit%20eller%20l%C3%A4kemedel." w:history="1">
        <w:r w:rsidRPr="00192917">
          <w:rPr>
            <w:rFonts w:ascii="Garamond" w:hAnsi="Garamond"/>
            <w:sz w:val="16"/>
            <w:szCs w:val="16"/>
            <w:u w:val="single"/>
          </w:rPr>
          <w:t>Frågor och svar om alkoholdrycksliknande preparat — Folkhälsomyndigheten</w:t>
        </w:r>
      </w:hyperlink>
    </w:p>
  </w:footnote>
  <w:footnote w:id="34">
    <w:p w:rsidR="00632FA0" w:rsidRPr="00A014D6" w:rsidRDefault="00632FA0" w:rsidP="00681852">
      <w:pPr>
        <w:pStyle w:val="Fotnotstext"/>
      </w:pPr>
      <w:r w:rsidRPr="00192917">
        <w:rPr>
          <w:rStyle w:val="Fotnotsreferens"/>
          <w:rFonts w:ascii="Garamond" w:hAnsi="Garamond"/>
          <w:sz w:val="16"/>
          <w:szCs w:val="16"/>
        </w:rPr>
        <w:footnoteRef/>
      </w:r>
      <w:r w:rsidRPr="00192917">
        <w:rPr>
          <w:rFonts w:ascii="Garamond" w:hAnsi="Garamond"/>
          <w:sz w:val="16"/>
          <w:szCs w:val="16"/>
        </w:rPr>
        <w:t xml:space="preserve"> 5 a kap. 5 § alkohollagen.</w:t>
      </w:r>
    </w:p>
  </w:footnote>
  <w:footnote w:id="35">
    <w:p w:rsidR="00632FA0" w:rsidRPr="006737FC" w:rsidRDefault="00632FA0" w:rsidP="00681852">
      <w:pPr>
        <w:pStyle w:val="Fotnotstext"/>
        <w:rPr>
          <w:rFonts w:ascii="Garamond" w:hAnsi="Garamond"/>
          <w:sz w:val="16"/>
          <w:szCs w:val="16"/>
        </w:rPr>
      </w:pPr>
      <w:r w:rsidRPr="006737FC">
        <w:rPr>
          <w:rStyle w:val="Fotnotsreferens"/>
          <w:rFonts w:ascii="Garamond" w:hAnsi="Garamond"/>
          <w:sz w:val="16"/>
          <w:szCs w:val="16"/>
        </w:rPr>
        <w:footnoteRef/>
      </w:r>
      <w:r w:rsidRPr="006737FC">
        <w:rPr>
          <w:rFonts w:ascii="Garamond" w:hAnsi="Garamond"/>
          <w:sz w:val="16"/>
          <w:szCs w:val="16"/>
        </w:rPr>
        <w:t xml:space="preserve"> 8 kap. 17 § alkohollagen samt 5 a kap. § 10 alkohollagen</w:t>
      </w:r>
    </w:p>
  </w:footnote>
  <w:footnote w:id="36">
    <w:p w:rsidR="00632FA0" w:rsidRPr="00A014D6" w:rsidRDefault="00632FA0" w:rsidP="00681852">
      <w:pPr>
        <w:pStyle w:val="Fotnotstext"/>
      </w:pPr>
      <w:r w:rsidRPr="006737FC">
        <w:rPr>
          <w:rStyle w:val="Fotnotsreferens"/>
          <w:rFonts w:ascii="Garamond" w:hAnsi="Garamond"/>
          <w:sz w:val="16"/>
          <w:szCs w:val="16"/>
        </w:rPr>
        <w:footnoteRef/>
      </w:r>
      <w:r w:rsidRPr="006737FC">
        <w:rPr>
          <w:rFonts w:ascii="Garamond" w:hAnsi="Garamond"/>
          <w:sz w:val="16"/>
          <w:szCs w:val="16"/>
        </w:rPr>
        <w:t xml:space="preserve"> prop. 2009/10:125, s. 98.</w:t>
      </w:r>
    </w:p>
  </w:footnote>
  <w:footnote w:id="37">
    <w:p w:rsidR="00632FA0" w:rsidRPr="00192917" w:rsidRDefault="00632FA0" w:rsidP="00681852">
      <w:pPr>
        <w:pStyle w:val="Fotnotstext"/>
        <w:rPr>
          <w:rFonts w:ascii="Garamond" w:hAnsi="Garamond"/>
          <w:sz w:val="16"/>
          <w:szCs w:val="16"/>
        </w:rPr>
      </w:pPr>
      <w:r w:rsidRPr="00192917">
        <w:rPr>
          <w:rStyle w:val="Fotnotsreferens"/>
          <w:rFonts w:ascii="Garamond" w:hAnsi="Garamond"/>
          <w:sz w:val="16"/>
          <w:szCs w:val="16"/>
        </w:rPr>
        <w:footnoteRef/>
      </w:r>
      <w:r w:rsidRPr="00192917">
        <w:rPr>
          <w:rFonts w:ascii="Garamond" w:hAnsi="Garamond"/>
          <w:sz w:val="16"/>
          <w:szCs w:val="16"/>
        </w:rPr>
        <w:t xml:space="preserve"> 8 kap. 19 § och 5 a kap. 14 § alkohollagen</w:t>
      </w:r>
    </w:p>
  </w:footnote>
  <w:footnote w:id="38">
    <w:p w:rsidR="00632FA0" w:rsidRPr="00192917" w:rsidRDefault="00632FA0" w:rsidP="00681852">
      <w:pPr>
        <w:pStyle w:val="Fotnotstext"/>
        <w:rPr>
          <w:rFonts w:ascii="Garamond" w:hAnsi="Garamond"/>
          <w:sz w:val="16"/>
          <w:szCs w:val="16"/>
        </w:rPr>
      </w:pPr>
      <w:r w:rsidRPr="00192917">
        <w:rPr>
          <w:rStyle w:val="Fotnotsreferens"/>
          <w:rFonts w:ascii="Garamond" w:hAnsi="Garamond"/>
          <w:sz w:val="16"/>
          <w:szCs w:val="16"/>
        </w:rPr>
        <w:footnoteRef/>
      </w:r>
      <w:r w:rsidRPr="00192917">
        <w:rPr>
          <w:rFonts w:ascii="Garamond" w:hAnsi="Garamond"/>
          <w:sz w:val="16"/>
          <w:szCs w:val="16"/>
        </w:rPr>
        <w:t xml:space="preserve"> 8 kap. 14 § 1 st. alkohollagen.</w:t>
      </w:r>
    </w:p>
  </w:footnote>
  <w:footnote w:id="39">
    <w:p w:rsidR="00632FA0" w:rsidRPr="00192917" w:rsidRDefault="00632FA0" w:rsidP="00681852">
      <w:pPr>
        <w:pStyle w:val="Fotnotstext"/>
        <w:rPr>
          <w:rFonts w:ascii="Garamond" w:hAnsi="Garamond"/>
          <w:sz w:val="16"/>
          <w:szCs w:val="16"/>
        </w:rPr>
      </w:pPr>
      <w:r w:rsidRPr="00192917">
        <w:rPr>
          <w:rStyle w:val="Fotnotsreferens"/>
          <w:rFonts w:ascii="Garamond" w:hAnsi="Garamond"/>
          <w:sz w:val="16"/>
          <w:szCs w:val="16"/>
        </w:rPr>
        <w:footnoteRef/>
      </w:r>
      <w:r w:rsidRPr="00192917">
        <w:rPr>
          <w:rFonts w:ascii="Garamond" w:hAnsi="Garamond"/>
          <w:sz w:val="16"/>
          <w:szCs w:val="16"/>
        </w:rPr>
        <w:t xml:space="preserve"> 8 kap. 14 § 2 st. alkohollagen.</w:t>
      </w:r>
    </w:p>
  </w:footnote>
  <w:footnote w:id="40">
    <w:p w:rsidR="00632FA0" w:rsidRPr="00192917" w:rsidRDefault="00632FA0" w:rsidP="00681852">
      <w:pPr>
        <w:pStyle w:val="Fotnotstext"/>
        <w:rPr>
          <w:rFonts w:ascii="Garamond" w:hAnsi="Garamond"/>
          <w:sz w:val="16"/>
          <w:szCs w:val="16"/>
        </w:rPr>
      </w:pPr>
      <w:r w:rsidRPr="00192917">
        <w:rPr>
          <w:rStyle w:val="Fotnotsreferens"/>
          <w:rFonts w:ascii="Garamond" w:hAnsi="Garamond"/>
          <w:sz w:val="16"/>
          <w:szCs w:val="16"/>
        </w:rPr>
        <w:footnoteRef/>
      </w:r>
      <w:r w:rsidRPr="00192917">
        <w:rPr>
          <w:rFonts w:ascii="Garamond" w:hAnsi="Garamond"/>
          <w:sz w:val="16"/>
          <w:szCs w:val="16"/>
        </w:rPr>
        <w:t xml:space="preserve"> prop. 2009/10:125, s. 102 f.</w:t>
      </w:r>
    </w:p>
  </w:footnote>
  <w:footnote w:id="41">
    <w:p w:rsidR="00632FA0" w:rsidRPr="00A014D6" w:rsidRDefault="00632FA0" w:rsidP="00681852">
      <w:pPr>
        <w:pStyle w:val="Fotnotstext"/>
      </w:pPr>
      <w:r w:rsidRPr="00192917">
        <w:rPr>
          <w:rStyle w:val="Fotnotsreferens"/>
          <w:rFonts w:ascii="Garamond" w:hAnsi="Garamond"/>
          <w:sz w:val="16"/>
          <w:szCs w:val="16"/>
        </w:rPr>
        <w:footnoteRef/>
      </w:r>
      <w:r w:rsidRPr="00192917">
        <w:rPr>
          <w:rFonts w:ascii="Garamond" w:hAnsi="Garamond"/>
          <w:sz w:val="16"/>
          <w:szCs w:val="16"/>
        </w:rPr>
        <w:t xml:space="preserve"> 8 kap. 18 § 3 st. alkohollagen.</w:t>
      </w:r>
    </w:p>
  </w:footnote>
  <w:footnote w:id="42">
    <w:p w:rsidR="00632FA0" w:rsidRPr="00D600F7" w:rsidRDefault="00632FA0" w:rsidP="00681852">
      <w:pPr>
        <w:pStyle w:val="Fotnotstext"/>
        <w:rPr>
          <w:rFonts w:ascii="Garamond" w:hAnsi="Garamond"/>
          <w:sz w:val="16"/>
          <w:szCs w:val="16"/>
        </w:rPr>
      </w:pPr>
      <w:r w:rsidRPr="00D600F7">
        <w:rPr>
          <w:rStyle w:val="Fotnotsreferens"/>
          <w:rFonts w:ascii="Garamond" w:hAnsi="Garamond"/>
          <w:sz w:val="16"/>
          <w:szCs w:val="16"/>
        </w:rPr>
        <w:footnoteRef/>
      </w:r>
      <w:r w:rsidRPr="00D600F7">
        <w:rPr>
          <w:rFonts w:ascii="Garamond" w:hAnsi="Garamond"/>
          <w:sz w:val="16"/>
          <w:szCs w:val="16"/>
        </w:rPr>
        <w:t xml:space="preserve"> 13 och 14 §§ lagen om ordningsvakter (2023: 421). </w:t>
      </w:r>
    </w:p>
  </w:footnote>
  <w:footnote w:id="43">
    <w:p w:rsidR="00632FA0" w:rsidRPr="00D600F7" w:rsidRDefault="00632FA0" w:rsidP="00681852">
      <w:pPr>
        <w:pStyle w:val="Fotnotstext"/>
        <w:rPr>
          <w:rFonts w:ascii="Garamond" w:hAnsi="Garamond"/>
          <w:sz w:val="16"/>
          <w:szCs w:val="16"/>
        </w:rPr>
      </w:pPr>
      <w:r w:rsidRPr="00D600F7">
        <w:rPr>
          <w:rStyle w:val="Fotnotsreferens"/>
          <w:rFonts w:ascii="Garamond" w:hAnsi="Garamond"/>
          <w:sz w:val="16"/>
          <w:szCs w:val="16"/>
        </w:rPr>
        <w:footnoteRef/>
      </w:r>
      <w:r w:rsidRPr="00D600F7">
        <w:rPr>
          <w:rFonts w:ascii="Garamond" w:hAnsi="Garamond"/>
          <w:sz w:val="16"/>
          <w:szCs w:val="16"/>
        </w:rPr>
        <w:t xml:space="preserve"> prop. 2</w:t>
      </w:r>
      <w:r>
        <w:rPr>
          <w:rFonts w:ascii="Garamond" w:hAnsi="Garamond"/>
          <w:sz w:val="16"/>
          <w:szCs w:val="16"/>
        </w:rPr>
        <w:t>025/26:221</w:t>
      </w:r>
      <w:r w:rsidRPr="00D600F7">
        <w:rPr>
          <w:rFonts w:ascii="Garamond" w:hAnsi="Garamond"/>
          <w:sz w:val="16"/>
          <w:szCs w:val="16"/>
        </w:rPr>
        <w:t xml:space="preserve">, s. </w:t>
      </w:r>
      <w:r>
        <w:rPr>
          <w:rFonts w:ascii="Garamond" w:hAnsi="Garamond"/>
          <w:sz w:val="16"/>
          <w:szCs w:val="16"/>
        </w:rPr>
        <w:t>4</w:t>
      </w:r>
      <w:r w:rsidRPr="00D600F7">
        <w:rPr>
          <w:rFonts w:ascii="Garamond" w:hAnsi="Garamond"/>
          <w:sz w:val="16"/>
          <w:szCs w:val="16"/>
        </w:rPr>
        <w:t xml:space="preserve"> f.</w:t>
      </w:r>
    </w:p>
  </w:footnote>
  <w:footnote w:id="44">
    <w:p w:rsidR="00632FA0" w:rsidRPr="00D600F7" w:rsidRDefault="00632FA0" w:rsidP="00681852">
      <w:pPr>
        <w:pStyle w:val="Fotnotstext"/>
        <w:rPr>
          <w:rFonts w:ascii="Garamond" w:hAnsi="Garamond"/>
          <w:sz w:val="16"/>
          <w:szCs w:val="16"/>
        </w:rPr>
      </w:pPr>
    </w:p>
  </w:footnote>
  <w:footnote w:id="45">
    <w:p w:rsidR="00632FA0" w:rsidRPr="00A014D6" w:rsidRDefault="00632FA0" w:rsidP="00681852">
      <w:pPr>
        <w:pStyle w:val="Fotnotstext"/>
      </w:pPr>
      <w:r w:rsidRPr="00D600F7">
        <w:rPr>
          <w:rStyle w:val="Fotnotsreferens"/>
          <w:rFonts w:ascii="Garamond" w:hAnsi="Garamond"/>
          <w:sz w:val="16"/>
          <w:szCs w:val="16"/>
        </w:rPr>
        <w:footnoteRef/>
      </w:r>
      <w:r w:rsidRPr="00D600F7">
        <w:rPr>
          <w:rFonts w:ascii="Garamond" w:hAnsi="Garamond"/>
          <w:sz w:val="16"/>
          <w:szCs w:val="16"/>
        </w:rPr>
        <w:t xml:space="preserve"> prop. 1994/95:89, s. 69.</w:t>
      </w:r>
      <w:r w:rsidRPr="00A014D6">
        <w:t xml:space="preserve"> </w:t>
      </w:r>
    </w:p>
  </w:footnote>
  <w:footnote w:id="46">
    <w:p w:rsidR="00632FA0" w:rsidRPr="007150C5" w:rsidRDefault="00632FA0" w:rsidP="00681852">
      <w:pPr>
        <w:pStyle w:val="Fotnotstext"/>
        <w:rPr>
          <w:rFonts w:ascii="Garamond" w:hAnsi="Garamond"/>
          <w:sz w:val="16"/>
          <w:szCs w:val="16"/>
        </w:rPr>
      </w:pPr>
      <w:r w:rsidRPr="007150C5">
        <w:rPr>
          <w:rStyle w:val="Fotnotsreferens"/>
          <w:rFonts w:ascii="Garamond" w:hAnsi="Garamond"/>
          <w:sz w:val="16"/>
          <w:szCs w:val="16"/>
        </w:rPr>
        <w:footnoteRef/>
      </w:r>
      <w:r w:rsidRPr="007150C5">
        <w:rPr>
          <w:rFonts w:ascii="Garamond" w:hAnsi="Garamond"/>
          <w:sz w:val="16"/>
          <w:szCs w:val="16"/>
        </w:rPr>
        <w:t xml:space="preserve"> 8 kap. 2 § 4 st. alkohollagen.</w:t>
      </w:r>
    </w:p>
  </w:footnote>
  <w:footnote w:id="47">
    <w:p w:rsidR="00632FA0" w:rsidRPr="007150C5" w:rsidRDefault="00632FA0" w:rsidP="00681852">
      <w:pPr>
        <w:pStyle w:val="Fotnotstext"/>
        <w:rPr>
          <w:rFonts w:ascii="Garamond" w:hAnsi="Garamond"/>
          <w:sz w:val="16"/>
          <w:szCs w:val="16"/>
        </w:rPr>
      </w:pPr>
      <w:r w:rsidRPr="007150C5">
        <w:rPr>
          <w:rStyle w:val="Fotnotsreferens"/>
          <w:rFonts w:ascii="Garamond" w:hAnsi="Garamond"/>
          <w:sz w:val="16"/>
          <w:szCs w:val="16"/>
        </w:rPr>
        <w:footnoteRef/>
      </w:r>
      <w:r w:rsidRPr="007150C5">
        <w:rPr>
          <w:rFonts w:ascii="Garamond" w:hAnsi="Garamond"/>
          <w:sz w:val="16"/>
          <w:szCs w:val="16"/>
        </w:rPr>
        <w:t xml:space="preserve"> 8 kap. 6 § alkohollagen.</w:t>
      </w:r>
    </w:p>
  </w:footnote>
  <w:footnote w:id="48">
    <w:p w:rsidR="00632FA0" w:rsidRPr="007150C5" w:rsidRDefault="00632FA0" w:rsidP="00681852">
      <w:pPr>
        <w:pStyle w:val="Fotnotstext"/>
        <w:rPr>
          <w:rFonts w:ascii="Garamond" w:hAnsi="Garamond"/>
          <w:sz w:val="16"/>
          <w:szCs w:val="16"/>
        </w:rPr>
      </w:pPr>
      <w:r w:rsidRPr="007150C5">
        <w:rPr>
          <w:rStyle w:val="Fotnotsreferens"/>
          <w:rFonts w:ascii="Garamond" w:hAnsi="Garamond"/>
          <w:sz w:val="16"/>
          <w:szCs w:val="16"/>
        </w:rPr>
        <w:footnoteRef/>
      </w:r>
      <w:r w:rsidRPr="007150C5">
        <w:rPr>
          <w:rFonts w:ascii="Garamond" w:hAnsi="Garamond"/>
          <w:sz w:val="16"/>
          <w:szCs w:val="16"/>
        </w:rPr>
        <w:t xml:space="preserve"> 8 kap. 7 § alkohollagen.</w:t>
      </w:r>
    </w:p>
  </w:footnote>
  <w:footnote w:id="49">
    <w:p w:rsidR="00632FA0" w:rsidRDefault="00632FA0" w:rsidP="00681852">
      <w:pPr>
        <w:pStyle w:val="Fotnotstext"/>
      </w:pPr>
      <w:r w:rsidRPr="007150C5">
        <w:rPr>
          <w:rStyle w:val="Fotnotsreferens"/>
          <w:rFonts w:ascii="Garamond" w:hAnsi="Garamond"/>
          <w:sz w:val="16"/>
          <w:szCs w:val="16"/>
        </w:rPr>
        <w:footnoteRef/>
      </w:r>
      <w:r w:rsidRPr="007150C5">
        <w:rPr>
          <w:rFonts w:ascii="Garamond" w:hAnsi="Garamond"/>
          <w:sz w:val="16"/>
          <w:szCs w:val="16"/>
        </w:rPr>
        <w:t xml:space="preserve"> prop. 2009/10:125, s. 113.</w:t>
      </w:r>
    </w:p>
  </w:footnote>
  <w:footnote w:id="50">
    <w:p w:rsidR="00632FA0" w:rsidRPr="007150C5" w:rsidRDefault="00632FA0" w:rsidP="00681852">
      <w:pPr>
        <w:pStyle w:val="Fotnotstext"/>
        <w:rPr>
          <w:rFonts w:ascii="Garamond" w:hAnsi="Garamond"/>
          <w:sz w:val="16"/>
          <w:szCs w:val="16"/>
        </w:rPr>
      </w:pPr>
      <w:r w:rsidRPr="007150C5">
        <w:rPr>
          <w:rStyle w:val="Fotnotsreferens"/>
          <w:rFonts w:ascii="Garamond" w:hAnsi="Garamond"/>
          <w:sz w:val="16"/>
          <w:szCs w:val="16"/>
        </w:rPr>
        <w:footnoteRef/>
      </w:r>
      <w:r w:rsidRPr="007150C5">
        <w:rPr>
          <w:rFonts w:ascii="Garamond" w:hAnsi="Garamond"/>
          <w:sz w:val="16"/>
          <w:szCs w:val="16"/>
        </w:rPr>
        <w:t xml:space="preserve"> 8 kap. 2 § alkohollagen.</w:t>
      </w:r>
    </w:p>
  </w:footnote>
  <w:footnote w:id="51">
    <w:p w:rsidR="00632FA0" w:rsidRPr="007150C5" w:rsidRDefault="00632FA0" w:rsidP="00681852">
      <w:pPr>
        <w:pStyle w:val="Fotnotstext"/>
        <w:rPr>
          <w:rFonts w:ascii="Garamond" w:hAnsi="Garamond"/>
          <w:sz w:val="16"/>
          <w:szCs w:val="16"/>
        </w:rPr>
      </w:pPr>
      <w:r w:rsidRPr="007150C5">
        <w:rPr>
          <w:rStyle w:val="Fotnotsreferens"/>
          <w:rFonts w:ascii="Garamond" w:hAnsi="Garamond"/>
          <w:sz w:val="16"/>
          <w:szCs w:val="16"/>
        </w:rPr>
        <w:footnoteRef/>
      </w:r>
      <w:r w:rsidRPr="007150C5">
        <w:rPr>
          <w:rFonts w:ascii="Garamond" w:hAnsi="Garamond"/>
          <w:sz w:val="16"/>
          <w:szCs w:val="16"/>
        </w:rPr>
        <w:t xml:space="preserve"> SOU 2000:59, s. 196. </w:t>
      </w:r>
    </w:p>
  </w:footnote>
  <w:footnote w:id="52">
    <w:p w:rsidR="00632FA0" w:rsidRPr="007150C5" w:rsidRDefault="00632FA0" w:rsidP="00681852">
      <w:pPr>
        <w:pStyle w:val="Fotnotstext"/>
        <w:rPr>
          <w:rFonts w:ascii="Garamond" w:hAnsi="Garamond"/>
          <w:sz w:val="16"/>
          <w:szCs w:val="16"/>
        </w:rPr>
      </w:pPr>
      <w:r w:rsidRPr="007150C5">
        <w:rPr>
          <w:rStyle w:val="Fotnotsreferens"/>
          <w:rFonts w:ascii="Garamond" w:hAnsi="Garamond"/>
          <w:sz w:val="16"/>
          <w:szCs w:val="16"/>
        </w:rPr>
        <w:footnoteRef/>
      </w:r>
      <w:r w:rsidRPr="007150C5">
        <w:rPr>
          <w:rFonts w:ascii="Garamond" w:hAnsi="Garamond"/>
          <w:sz w:val="16"/>
          <w:szCs w:val="16"/>
        </w:rPr>
        <w:t xml:space="preserve"> SOU 2000:59, s. 190. </w:t>
      </w:r>
    </w:p>
  </w:footnote>
  <w:footnote w:id="53">
    <w:p w:rsidR="00632FA0" w:rsidRPr="007150C5" w:rsidRDefault="00632FA0" w:rsidP="00681852">
      <w:pPr>
        <w:pStyle w:val="Fotnotstext"/>
        <w:rPr>
          <w:rFonts w:ascii="Garamond" w:hAnsi="Garamond"/>
          <w:sz w:val="16"/>
          <w:szCs w:val="16"/>
        </w:rPr>
      </w:pPr>
      <w:r w:rsidRPr="007150C5">
        <w:rPr>
          <w:rStyle w:val="Fotnotsreferens"/>
          <w:rFonts w:ascii="Garamond" w:hAnsi="Garamond"/>
          <w:sz w:val="16"/>
          <w:szCs w:val="16"/>
        </w:rPr>
        <w:footnoteRef/>
      </w:r>
      <w:r w:rsidRPr="007150C5">
        <w:rPr>
          <w:rFonts w:ascii="Garamond" w:hAnsi="Garamond"/>
          <w:sz w:val="16"/>
          <w:szCs w:val="16"/>
        </w:rPr>
        <w:t xml:space="preserve"> 2 kap. 1 § ordningslagen </w:t>
      </w:r>
      <w:r w:rsidRPr="007150C5">
        <w:rPr>
          <w:rFonts w:ascii="Garamond" w:hAnsi="Garamond"/>
          <w:color w:val="000000"/>
          <w:sz w:val="16"/>
          <w:szCs w:val="16"/>
        </w:rPr>
        <w:t xml:space="preserve">(1993:1617). </w:t>
      </w:r>
    </w:p>
  </w:footnote>
  <w:footnote w:id="54">
    <w:p w:rsidR="00632FA0" w:rsidRPr="007150C5" w:rsidRDefault="00632FA0" w:rsidP="00681852">
      <w:pPr>
        <w:pStyle w:val="Fotnotstext"/>
        <w:rPr>
          <w:rFonts w:ascii="Garamond" w:hAnsi="Garamond"/>
          <w:sz w:val="16"/>
          <w:szCs w:val="16"/>
        </w:rPr>
      </w:pPr>
      <w:r w:rsidRPr="007150C5">
        <w:rPr>
          <w:rStyle w:val="Fotnotsreferens"/>
          <w:rFonts w:ascii="Garamond" w:hAnsi="Garamond"/>
          <w:sz w:val="16"/>
          <w:szCs w:val="16"/>
        </w:rPr>
        <w:footnoteRef/>
      </w:r>
      <w:r w:rsidRPr="007150C5">
        <w:rPr>
          <w:rFonts w:ascii="Garamond" w:hAnsi="Garamond"/>
          <w:sz w:val="16"/>
          <w:szCs w:val="16"/>
        </w:rPr>
        <w:t xml:space="preserve"> 2 kap. 3 § ordningslagen (1993:1617)</w:t>
      </w:r>
    </w:p>
  </w:footnote>
  <w:footnote w:id="55">
    <w:p w:rsidR="00632FA0" w:rsidRPr="00A014D6" w:rsidRDefault="00632FA0" w:rsidP="00681852">
      <w:pPr>
        <w:pStyle w:val="Fotnotstext"/>
      </w:pPr>
      <w:r w:rsidRPr="007150C5">
        <w:rPr>
          <w:rStyle w:val="Fotnotsreferens"/>
          <w:rFonts w:ascii="Garamond" w:hAnsi="Garamond"/>
          <w:sz w:val="16"/>
          <w:szCs w:val="16"/>
        </w:rPr>
        <w:footnoteRef/>
      </w:r>
      <w:r w:rsidRPr="007150C5">
        <w:rPr>
          <w:rFonts w:ascii="Garamond" w:hAnsi="Garamond"/>
          <w:sz w:val="16"/>
          <w:szCs w:val="16"/>
        </w:rPr>
        <w:t xml:space="preserve"> </w:t>
      </w:r>
      <w:r w:rsidRPr="007150C5">
        <w:rPr>
          <w:rFonts w:ascii="Garamond" w:hAnsi="Garamond"/>
          <w:color w:val="000000"/>
          <w:sz w:val="16"/>
          <w:szCs w:val="16"/>
        </w:rPr>
        <w:t>prop. 2000/01:97, s. 42.</w:t>
      </w:r>
    </w:p>
  </w:footnote>
  <w:footnote w:id="56">
    <w:p w:rsidR="00632FA0" w:rsidRPr="007150C5" w:rsidRDefault="00632FA0" w:rsidP="00681852">
      <w:pPr>
        <w:pStyle w:val="Fotnotstext"/>
        <w:rPr>
          <w:rFonts w:ascii="Garamond" w:hAnsi="Garamond"/>
          <w:sz w:val="16"/>
          <w:szCs w:val="16"/>
        </w:rPr>
      </w:pPr>
      <w:r w:rsidRPr="007150C5">
        <w:rPr>
          <w:rStyle w:val="Fotnotsreferens"/>
          <w:rFonts w:ascii="Garamond" w:hAnsi="Garamond"/>
          <w:sz w:val="16"/>
          <w:szCs w:val="16"/>
        </w:rPr>
        <w:footnoteRef/>
      </w:r>
      <w:r w:rsidRPr="007150C5">
        <w:rPr>
          <w:rFonts w:ascii="Garamond" w:hAnsi="Garamond"/>
          <w:sz w:val="16"/>
          <w:szCs w:val="16"/>
        </w:rPr>
        <w:t xml:space="preserve"> 8 kap. 2 § alkohollagen.</w:t>
      </w:r>
    </w:p>
  </w:footnote>
  <w:footnote w:id="57">
    <w:p w:rsidR="00632FA0" w:rsidRPr="007150C5" w:rsidRDefault="00632FA0" w:rsidP="00681852">
      <w:pPr>
        <w:pStyle w:val="Fotnotstext"/>
        <w:rPr>
          <w:rFonts w:ascii="Garamond" w:hAnsi="Garamond"/>
          <w:sz w:val="16"/>
          <w:szCs w:val="16"/>
        </w:rPr>
      </w:pPr>
      <w:r w:rsidRPr="007150C5">
        <w:rPr>
          <w:rStyle w:val="Fotnotsreferens"/>
          <w:rFonts w:ascii="Garamond" w:hAnsi="Garamond"/>
          <w:sz w:val="16"/>
          <w:szCs w:val="16"/>
        </w:rPr>
        <w:footnoteRef/>
      </w:r>
      <w:r w:rsidRPr="007150C5">
        <w:rPr>
          <w:rFonts w:ascii="Garamond" w:hAnsi="Garamond"/>
          <w:sz w:val="16"/>
          <w:szCs w:val="16"/>
        </w:rPr>
        <w:t xml:space="preserve"> prop. 1994/95:89, s. 66.</w:t>
      </w:r>
    </w:p>
  </w:footnote>
  <w:footnote w:id="58">
    <w:p w:rsidR="00632FA0" w:rsidRPr="00D600F7" w:rsidRDefault="00632FA0" w:rsidP="00681852">
      <w:pPr>
        <w:rPr>
          <w:sz w:val="16"/>
          <w:szCs w:val="16"/>
          <w:highlight w:val="green"/>
        </w:rPr>
      </w:pPr>
      <w:r w:rsidRPr="00D600F7">
        <w:rPr>
          <w:rStyle w:val="Fotnotsreferens"/>
          <w:sz w:val="16"/>
          <w:szCs w:val="16"/>
        </w:rPr>
        <w:footnoteRef/>
      </w:r>
      <w:r w:rsidRPr="00D600F7">
        <w:rPr>
          <w:sz w:val="16"/>
          <w:szCs w:val="16"/>
        </w:rPr>
        <w:t xml:space="preserve"> </w:t>
      </w:r>
      <w:r w:rsidRPr="00D600F7">
        <w:rPr>
          <w:i/>
          <w:iCs/>
          <w:color w:val="1B1B1B"/>
          <w:sz w:val="16"/>
          <w:szCs w:val="16"/>
          <w:bdr w:val="none" w:sz="0" w:space="0" w:color="auto" w:frame="1"/>
          <w:shd w:val="clear" w:color="auto" w:fill="FFFFFF"/>
        </w:rPr>
        <w:t>Lag (2025:299), 5 a kap. 1–5 § alkohollagen.</w:t>
      </w:r>
    </w:p>
    <w:p w:rsidR="00632FA0" w:rsidRDefault="00632FA0" w:rsidP="00681852">
      <w:pPr>
        <w:pStyle w:val="Fotnotstext"/>
      </w:pPr>
    </w:p>
  </w:footnote>
  <w:footnote w:id="59">
    <w:p w:rsidR="00632FA0" w:rsidRPr="007150C5" w:rsidRDefault="00632FA0" w:rsidP="00681852">
      <w:pPr>
        <w:pStyle w:val="Fotnotstext"/>
        <w:rPr>
          <w:rFonts w:ascii="Garamond" w:hAnsi="Garamond"/>
          <w:sz w:val="16"/>
          <w:szCs w:val="16"/>
        </w:rPr>
      </w:pPr>
      <w:r w:rsidRPr="007150C5">
        <w:rPr>
          <w:rStyle w:val="Fotnotsreferens"/>
          <w:rFonts w:ascii="Garamond" w:hAnsi="Garamond"/>
          <w:sz w:val="16"/>
          <w:szCs w:val="16"/>
        </w:rPr>
        <w:footnoteRef/>
      </w:r>
      <w:r w:rsidRPr="007150C5">
        <w:rPr>
          <w:rFonts w:ascii="Garamond" w:hAnsi="Garamond"/>
          <w:sz w:val="16"/>
          <w:szCs w:val="16"/>
        </w:rPr>
        <w:t xml:space="preserve"> prop. Prop. 2024/2025:68</w:t>
      </w:r>
    </w:p>
  </w:footnote>
  <w:footnote w:id="60">
    <w:p w:rsidR="00632FA0" w:rsidRPr="007150C5" w:rsidRDefault="00632FA0" w:rsidP="00681852">
      <w:pPr>
        <w:pStyle w:val="Fotnotstext"/>
        <w:rPr>
          <w:rFonts w:ascii="Garamond" w:hAnsi="Garamond"/>
          <w:sz w:val="16"/>
          <w:szCs w:val="16"/>
        </w:rPr>
      </w:pPr>
      <w:r w:rsidRPr="007150C5">
        <w:rPr>
          <w:rStyle w:val="Fotnotsreferens"/>
          <w:rFonts w:ascii="Garamond" w:hAnsi="Garamond"/>
          <w:sz w:val="16"/>
          <w:szCs w:val="16"/>
        </w:rPr>
        <w:footnoteRef/>
      </w:r>
      <w:r w:rsidRPr="007150C5">
        <w:rPr>
          <w:rFonts w:ascii="Garamond" w:hAnsi="Garamond"/>
          <w:sz w:val="16"/>
          <w:szCs w:val="16"/>
        </w:rPr>
        <w:t xml:space="preserve"> 5 a kap. 16 § alkohollagen.</w:t>
      </w:r>
    </w:p>
  </w:footnote>
  <w:footnote w:id="61">
    <w:p w:rsidR="00632FA0" w:rsidRDefault="00632FA0" w:rsidP="00681852">
      <w:pPr>
        <w:pStyle w:val="Fotnotstext"/>
      </w:pPr>
      <w:r w:rsidRPr="007150C5">
        <w:rPr>
          <w:rStyle w:val="Fotnotsreferens"/>
          <w:rFonts w:ascii="Garamond" w:hAnsi="Garamond"/>
          <w:sz w:val="16"/>
          <w:szCs w:val="16"/>
        </w:rPr>
        <w:footnoteRef/>
      </w:r>
      <w:r w:rsidRPr="007150C5">
        <w:rPr>
          <w:rFonts w:ascii="Garamond" w:hAnsi="Garamond"/>
          <w:sz w:val="16"/>
          <w:szCs w:val="16"/>
        </w:rPr>
        <w:t xml:space="preserve"> 9 kap. 11 § alkohollagen.</w:t>
      </w:r>
    </w:p>
  </w:footnote>
  <w:footnote w:id="62">
    <w:p w:rsidR="00632FA0" w:rsidRPr="007150C5" w:rsidRDefault="00632FA0" w:rsidP="00681852">
      <w:pPr>
        <w:pStyle w:val="Fotnotstext"/>
        <w:rPr>
          <w:rFonts w:ascii="Garamond" w:hAnsi="Garamond"/>
          <w:sz w:val="16"/>
          <w:szCs w:val="16"/>
        </w:rPr>
      </w:pPr>
      <w:r w:rsidRPr="007150C5">
        <w:rPr>
          <w:rStyle w:val="Fotnotsreferens"/>
          <w:rFonts w:ascii="Garamond" w:hAnsi="Garamond"/>
          <w:sz w:val="16"/>
          <w:szCs w:val="16"/>
        </w:rPr>
        <w:footnoteRef/>
      </w:r>
      <w:r w:rsidRPr="007150C5">
        <w:rPr>
          <w:rFonts w:ascii="Garamond" w:hAnsi="Garamond"/>
          <w:sz w:val="16"/>
          <w:szCs w:val="16"/>
        </w:rPr>
        <w:t xml:space="preserve"> 8 kap. 18 § alkohollagen.</w:t>
      </w:r>
    </w:p>
  </w:footnote>
  <w:footnote w:id="63">
    <w:p w:rsidR="00632FA0" w:rsidRPr="000E7165" w:rsidRDefault="00632FA0" w:rsidP="00681852">
      <w:pPr>
        <w:pStyle w:val="Fotnotstext"/>
        <w:rPr>
          <w:rFonts w:ascii="Garamond" w:hAnsi="Garamond"/>
          <w:sz w:val="16"/>
          <w:szCs w:val="16"/>
        </w:rPr>
      </w:pPr>
      <w:r w:rsidRPr="000E7165">
        <w:rPr>
          <w:rStyle w:val="Fotnotsreferens"/>
          <w:rFonts w:ascii="Garamond" w:hAnsi="Garamond"/>
          <w:sz w:val="16"/>
          <w:szCs w:val="16"/>
        </w:rPr>
        <w:footnoteRef/>
      </w:r>
      <w:r w:rsidRPr="000E7165">
        <w:rPr>
          <w:rFonts w:ascii="Garamond" w:hAnsi="Garamond"/>
          <w:sz w:val="16"/>
          <w:szCs w:val="16"/>
        </w:rPr>
        <w:t xml:space="preserve"> 9 kap. 2 och 3 §§ alkohollagen. </w:t>
      </w:r>
    </w:p>
  </w:footnote>
  <w:footnote w:id="64">
    <w:p w:rsidR="00632FA0" w:rsidRPr="000E7165" w:rsidRDefault="00632FA0" w:rsidP="00681852">
      <w:pPr>
        <w:pStyle w:val="Fotnotstext"/>
        <w:rPr>
          <w:rFonts w:ascii="Garamond" w:hAnsi="Garamond"/>
          <w:sz w:val="16"/>
          <w:szCs w:val="16"/>
        </w:rPr>
      </w:pPr>
      <w:r w:rsidRPr="000E7165">
        <w:rPr>
          <w:rStyle w:val="Fotnotsreferens"/>
          <w:rFonts w:ascii="Garamond" w:hAnsi="Garamond"/>
          <w:sz w:val="16"/>
          <w:szCs w:val="16"/>
        </w:rPr>
        <w:footnoteRef/>
      </w:r>
      <w:r w:rsidRPr="000E7165">
        <w:rPr>
          <w:rFonts w:ascii="Garamond" w:hAnsi="Garamond"/>
          <w:sz w:val="16"/>
          <w:szCs w:val="16"/>
        </w:rPr>
        <w:t xml:space="preserve"> 9 kap. 1 § alkohollagen. </w:t>
      </w:r>
    </w:p>
  </w:footnote>
  <w:footnote w:id="65">
    <w:p w:rsidR="00632FA0" w:rsidRPr="00A014D6" w:rsidRDefault="00632FA0" w:rsidP="00681852">
      <w:pPr>
        <w:pStyle w:val="Fotnotstext"/>
      </w:pPr>
      <w:r w:rsidRPr="000E7165">
        <w:rPr>
          <w:rStyle w:val="Fotnotsreferens"/>
          <w:rFonts w:ascii="Garamond" w:hAnsi="Garamond"/>
          <w:sz w:val="16"/>
          <w:szCs w:val="16"/>
        </w:rPr>
        <w:footnoteRef/>
      </w:r>
      <w:r w:rsidRPr="000E7165">
        <w:rPr>
          <w:rFonts w:ascii="Garamond" w:hAnsi="Garamond"/>
          <w:sz w:val="16"/>
          <w:szCs w:val="16"/>
        </w:rPr>
        <w:t xml:space="preserve"> 9 kap. 8-10 och 13-16 §§ alkohollagen.</w:t>
      </w:r>
    </w:p>
  </w:footnote>
  <w:footnote w:id="66">
    <w:p w:rsidR="00632FA0" w:rsidRPr="00634046" w:rsidRDefault="00632FA0" w:rsidP="00681852">
      <w:pPr>
        <w:pStyle w:val="Fotnotstext"/>
        <w:rPr>
          <w:rFonts w:ascii="Garamond" w:hAnsi="Garamond"/>
          <w:sz w:val="16"/>
          <w:szCs w:val="16"/>
        </w:rPr>
      </w:pPr>
      <w:r w:rsidRPr="00634046">
        <w:rPr>
          <w:rStyle w:val="Fotnotsreferens"/>
          <w:rFonts w:ascii="Garamond" w:hAnsi="Garamond"/>
          <w:sz w:val="16"/>
          <w:szCs w:val="16"/>
        </w:rPr>
        <w:footnoteRef/>
      </w:r>
      <w:r w:rsidRPr="00634046">
        <w:rPr>
          <w:rFonts w:ascii="Garamond" w:hAnsi="Garamond"/>
          <w:sz w:val="16"/>
          <w:szCs w:val="16"/>
        </w:rPr>
        <w:t xml:space="preserve"> 9 kap. 17 och 18 § § alkohollagen samt 9 kap. 18a §</w:t>
      </w:r>
    </w:p>
  </w:footnote>
  <w:footnote w:id="67">
    <w:p w:rsidR="00632FA0" w:rsidRPr="00634046" w:rsidRDefault="00632FA0" w:rsidP="00681852">
      <w:pPr>
        <w:pStyle w:val="Fotnotstext"/>
        <w:rPr>
          <w:rFonts w:ascii="Garamond" w:hAnsi="Garamond"/>
          <w:sz w:val="16"/>
          <w:szCs w:val="16"/>
        </w:rPr>
      </w:pPr>
      <w:r w:rsidRPr="00634046">
        <w:rPr>
          <w:rStyle w:val="Fotnotsreferens"/>
          <w:rFonts w:ascii="Garamond" w:hAnsi="Garamond"/>
          <w:sz w:val="16"/>
          <w:szCs w:val="16"/>
        </w:rPr>
        <w:footnoteRef/>
      </w:r>
      <w:r w:rsidRPr="00634046">
        <w:rPr>
          <w:rFonts w:ascii="Garamond" w:hAnsi="Garamond"/>
          <w:sz w:val="16"/>
          <w:szCs w:val="16"/>
        </w:rPr>
        <w:t xml:space="preserve"> 7 kap. 1 § alkohollagen.</w:t>
      </w:r>
    </w:p>
  </w:footnote>
  <w:footnote w:id="68">
    <w:p w:rsidR="00632FA0" w:rsidRPr="00634046" w:rsidRDefault="00632FA0" w:rsidP="00681852">
      <w:pPr>
        <w:pStyle w:val="Fotnotstext"/>
        <w:rPr>
          <w:rFonts w:ascii="Garamond" w:hAnsi="Garamond"/>
          <w:sz w:val="16"/>
          <w:szCs w:val="16"/>
        </w:rPr>
      </w:pPr>
      <w:r w:rsidRPr="00634046">
        <w:rPr>
          <w:rStyle w:val="Fotnotsreferens"/>
          <w:rFonts w:ascii="Garamond" w:hAnsi="Garamond"/>
          <w:sz w:val="16"/>
          <w:szCs w:val="16"/>
        </w:rPr>
        <w:footnoteRef/>
      </w:r>
      <w:r w:rsidRPr="00634046">
        <w:rPr>
          <w:rFonts w:ascii="Garamond" w:hAnsi="Garamond"/>
          <w:sz w:val="16"/>
          <w:szCs w:val="16"/>
        </w:rPr>
        <w:t xml:space="preserve"> KOVFS 2023:1</w:t>
      </w:r>
    </w:p>
  </w:footnote>
  <w:footnote w:id="69">
    <w:p w:rsidR="00632FA0" w:rsidRPr="00634046" w:rsidRDefault="00632FA0" w:rsidP="00681852">
      <w:pPr>
        <w:pStyle w:val="Fotnotstext"/>
        <w:rPr>
          <w:rFonts w:ascii="Garamond" w:hAnsi="Garamond"/>
          <w:sz w:val="16"/>
          <w:szCs w:val="16"/>
        </w:rPr>
      </w:pPr>
      <w:r w:rsidRPr="00634046">
        <w:rPr>
          <w:rStyle w:val="Fotnotsreferens"/>
          <w:rFonts w:ascii="Garamond" w:hAnsi="Garamond"/>
          <w:sz w:val="16"/>
          <w:szCs w:val="16"/>
        </w:rPr>
        <w:footnoteRef/>
      </w:r>
      <w:r w:rsidRPr="00634046">
        <w:rPr>
          <w:rFonts w:ascii="Garamond" w:hAnsi="Garamond"/>
          <w:sz w:val="16"/>
          <w:szCs w:val="16"/>
        </w:rPr>
        <w:t xml:space="preserve"> KOVFS 2023:1</w:t>
      </w:r>
    </w:p>
  </w:footnote>
  <w:footnote w:id="70">
    <w:p w:rsidR="00632FA0" w:rsidRPr="00634046" w:rsidRDefault="00632FA0" w:rsidP="00681852">
      <w:pPr>
        <w:pStyle w:val="Fotnotstext"/>
        <w:rPr>
          <w:rFonts w:ascii="Garamond" w:hAnsi="Garamond"/>
          <w:sz w:val="16"/>
          <w:szCs w:val="16"/>
        </w:rPr>
      </w:pPr>
      <w:r w:rsidRPr="00634046">
        <w:rPr>
          <w:rStyle w:val="Fotnotsreferens"/>
          <w:rFonts w:ascii="Garamond" w:hAnsi="Garamond"/>
          <w:sz w:val="16"/>
          <w:szCs w:val="16"/>
        </w:rPr>
        <w:footnoteRef/>
      </w:r>
      <w:r w:rsidRPr="00634046">
        <w:rPr>
          <w:rFonts w:ascii="Garamond" w:hAnsi="Garamond"/>
          <w:sz w:val="16"/>
          <w:szCs w:val="16"/>
        </w:rPr>
        <w:t xml:space="preserve"> 9 kap. 3 § alkohollagen.</w:t>
      </w:r>
    </w:p>
  </w:footnote>
  <w:footnote w:id="71">
    <w:p w:rsidR="00632FA0" w:rsidRPr="00634046" w:rsidRDefault="00632FA0" w:rsidP="00681852">
      <w:pPr>
        <w:pStyle w:val="Fotnotstext"/>
        <w:rPr>
          <w:rFonts w:ascii="Garamond" w:hAnsi="Garamond"/>
          <w:sz w:val="16"/>
          <w:szCs w:val="16"/>
        </w:rPr>
      </w:pPr>
      <w:r w:rsidRPr="00634046">
        <w:rPr>
          <w:rStyle w:val="Fotnotsreferens"/>
          <w:rFonts w:ascii="Garamond" w:hAnsi="Garamond"/>
          <w:sz w:val="16"/>
          <w:szCs w:val="16"/>
        </w:rPr>
        <w:footnoteRef/>
      </w:r>
      <w:r w:rsidRPr="00634046">
        <w:rPr>
          <w:rFonts w:ascii="Garamond" w:hAnsi="Garamond"/>
          <w:sz w:val="16"/>
          <w:szCs w:val="16"/>
        </w:rPr>
        <w:t xml:space="preserve"> KOVFS 2023:1</w:t>
      </w:r>
    </w:p>
  </w:footnote>
  <w:footnote w:id="72">
    <w:p w:rsidR="00632FA0" w:rsidRPr="00634046" w:rsidRDefault="00632FA0" w:rsidP="00681852">
      <w:pPr>
        <w:pStyle w:val="Fotnotstext"/>
        <w:rPr>
          <w:rFonts w:ascii="Garamond" w:hAnsi="Garamond"/>
          <w:sz w:val="16"/>
          <w:szCs w:val="16"/>
        </w:rPr>
      </w:pPr>
      <w:r w:rsidRPr="00634046">
        <w:rPr>
          <w:rStyle w:val="Fotnotsreferens"/>
          <w:rFonts w:ascii="Garamond" w:hAnsi="Garamond"/>
          <w:sz w:val="16"/>
          <w:szCs w:val="16"/>
        </w:rPr>
        <w:footnoteRef/>
      </w:r>
      <w:r w:rsidRPr="00634046">
        <w:rPr>
          <w:rFonts w:ascii="Garamond" w:hAnsi="Garamond"/>
          <w:sz w:val="16"/>
          <w:szCs w:val="16"/>
        </w:rPr>
        <w:t xml:space="preserve"> Folkhälsomyndighetens föreskrifter HSLF 2025:14</w:t>
      </w:r>
    </w:p>
  </w:footnote>
  <w:footnote w:id="73">
    <w:p w:rsidR="00632FA0" w:rsidRDefault="00632FA0" w:rsidP="00681852">
      <w:pPr>
        <w:pStyle w:val="Fotnotstext"/>
      </w:pPr>
      <w:r w:rsidRPr="00634046">
        <w:rPr>
          <w:rStyle w:val="Fotnotsreferens"/>
          <w:rFonts w:ascii="Garamond" w:hAnsi="Garamond"/>
          <w:sz w:val="16"/>
          <w:szCs w:val="16"/>
        </w:rPr>
        <w:footnoteRef/>
      </w:r>
      <w:r w:rsidRPr="00634046">
        <w:rPr>
          <w:rFonts w:ascii="Garamond" w:hAnsi="Garamond"/>
          <w:sz w:val="16"/>
          <w:szCs w:val="16"/>
        </w:rPr>
        <w:t xml:space="preserve"> 1 kap. 8 § alkohollagen.</w:t>
      </w:r>
    </w:p>
  </w:footnote>
  <w:footnote w:id="74">
    <w:p w:rsidR="00632FA0" w:rsidRPr="00634046" w:rsidRDefault="00632FA0" w:rsidP="00681852">
      <w:pPr>
        <w:pStyle w:val="Fotnotstext"/>
        <w:rPr>
          <w:rFonts w:ascii="Garamond" w:hAnsi="Garamond"/>
          <w:sz w:val="16"/>
          <w:szCs w:val="16"/>
        </w:rPr>
      </w:pPr>
      <w:r w:rsidRPr="00634046">
        <w:rPr>
          <w:rStyle w:val="Fotnotsreferens"/>
          <w:rFonts w:ascii="Garamond" w:hAnsi="Garamond"/>
          <w:sz w:val="16"/>
          <w:szCs w:val="16"/>
        </w:rPr>
        <w:footnoteRef/>
      </w:r>
      <w:r w:rsidRPr="00634046">
        <w:rPr>
          <w:rFonts w:ascii="Garamond" w:hAnsi="Garamond"/>
          <w:sz w:val="16"/>
          <w:szCs w:val="16"/>
        </w:rPr>
        <w:t xml:space="preserve"> 5 kap. 5 § alkohollagen.</w:t>
      </w:r>
    </w:p>
  </w:footnote>
  <w:footnote w:id="75">
    <w:p w:rsidR="00632FA0" w:rsidRPr="00D600F7" w:rsidRDefault="00632FA0" w:rsidP="00681852">
      <w:pPr>
        <w:pStyle w:val="Fotnotstext"/>
        <w:rPr>
          <w:rFonts w:ascii="Garamond" w:hAnsi="Garamond"/>
          <w:sz w:val="16"/>
          <w:szCs w:val="16"/>
        </w:rPr>
      </w:pPr>
      <w:r w:rsidRPr="00D600F7">
        <w:rPr>
          <w:rStyle w:val="Fotnotsreferens"/>
          <w:rFonts w:ascii="Garamond" w:hAnsi="Garamond"/>
          <w:sz w:val="16"/>
          <w:szCs w:val="16"/>
        </w:rPr>
        <w:footnoteRef/>
      </w:r>
      <w:r w:rsidRPr="00D600F7">
        <w:rPr>
          <w:rFonts w:ascii="Garamond" w:hAnsi="Garamond"/>
          <w:sz w:val="16"/>
          <w:szCs w:val="16"/>
        </w:rPr>
        <w:t xml:space="preserve"> 9 kap 2 § alkohollagen.</w:t>
      </w:r>
    </w:p>
  </w:footnote>
  <w:footnote w:id="76">
    <w:p w:rsidR="00632FA0" w:rsidRDefault="00632FA0" w:rsidP="00681852">
      <w:pPr>
        <w:pStyle w:val="Fotnotstext"/>
      </w:pPr>
      <w:r w:rsidRPr="00D600F7">
        <w:rPr>
          <w:rStyle w:val="Fotnotsreferens"/>
          <w:rFonts w:ascii="Garamond" w:hAnsi="Garamond"/>
          <w:sz w:val="16"/>
          <w:szCs w:val="16"/>
        </w:rPr>
        <w:footnoteRef/>
      </w:r>
      <w:r w:rsidRPr="00D600F7">
        <w:rPr>
          <w:rFonts w:ascii="Garamond" w:hAnsi="Garamond"/>
          <w:sz w:val="16"/>
          <w:szCs w:val="16"/>
        </w:rPr>
        <w:t xml:space="preserve"> 9 kap 19 §, 1och 2 st. alkohollagen</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0A8E" w:rsidRDefault="00690A8E">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90A8E" w:rsidRDefault="00690A8E">
    <w:pPr>
      <w:pStyle w:val="Sidhuvud"/>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32FA0" w:rsidRDefault="00632FA0">
    <w:pPr>
      <w:pStyle w:val="Sidhuvud"/>
      <w:spacing w:after="60"/>
      <w:rPr>
        <w:sz w:val="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B73BB"/>
    <w:multiLevelType w:val="multilevel"/>
    <w:tmpl w:val="4196A3F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DD558A3"/>
    <w:multiLevelType w:val="hybridMultilevel"/>
    <w:tmpl w:val="E2F8E448"/>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360"/>
        </w:tabs>
        <w:ind w:left="360" w:hanging="360"/>
      </w:pPr>
      <w:rPr>
        <w:rFonts w:ascii="Courier New" w:hAnsi="Courier New" w:cs="Courier New" w:hint="default"/>
      </w:rPr>
    </w:lvl>
    <w:lvl w:ilvl="2" w:tplc="041D0005" w:tentative="1">
      <w:start w:val="1"/>
      <w:numFmt w:val="bullet"/>
      <w:lvlText w:val=""/>
      <w:lvlJc w:val="left"/>
      <w:pPr>
        <w:tabs>
          <w:tab w:val="num" w:pos="1080"/>
        </w:tabs>
        <w:ind w:left="1080" w:hanging="360"/>
      </w:pPr>
      <w:rPr>
        <w:rFonts w:ascii="Wingdings" w:hAnsi="Wingdings" w:hint="default"/>
      </w:rPr>
    </w:lvl>
    <w:lvl w:ilvl="3" w:tplc="041D0001" w:tentative="1">
      <w:start w:val="1"/>
      <w:numFmt w:val="bullet"/>
      <w:lvlText w:val=""/>
      <w:lvlJc w:val="left"/>
      <w:pPr>
        <w:tabs>
          <w:tab w:val="num" w:pos="1800"/>
        </w:tabs>
        <w:ind w:left="1800" w:hanging="360"/>
      </w:pPr>
      <w:rPr>
        <w:rFonts w:ascii="Symbol" w:hAnsi="Symbol" w:hint="default"/>
      </w:rPr>
    </w:lvl>
    <w:lvl w:ilvl="4" w:tplc="041D0003" w:tentative="1">
      <w:start w:val="1"/>
      <w:numFmt w:val="bullet"/>
      <w:lvlText w:val="o"/>
      <w:lvlJc w:val="left"/>
      <w:pPr>
        <w:tabs>
          <w:tab w:val="num" w:pos="2520"/>
        </w:tabs>
        <w:ind w:left="2520" w:hanging="360"/>
      </w:pPr>
      <w:rPr>
        <w:rFonts w:ascii="Courier New" w:hAnsi="Courier New" w:cs="Courier New" w:hint="default"/>
      </w:rPr>
    </w:lvl>
    <w:lvl w:ilvl="5" w:tplc="041D0005" w:tentative="1">
      <w:start w:val="1"/>
      <w:numFmt w:val="bullet"/>
      <w:lvlText w:val=""/>
      <w:lvlJc w:val="left"/>
      <w:pPr>
        <w:tabs>
          <w:tab w:val="num" w:pos="3240"/>
        </w:tabs>
        <w:ind w:left="3240" w:hanging="360"/>
      </w:pPr>
      <w:rPr>
        <w:rFonts w:ascii="Wingdings" w:hAnsi="Wingdings" w:hint="default"/>
      </w:rPr>
    </w:lvl>
    <w:lvl w:ilvl="6" w:tplc="041D0001" w:tentative="1">
      <w:start w:val="1"/>
      <w:numFmt w:val="bullet"/>
      <w:lvlText w:val=""/>
      <w:lvlJc w:val="left"/>
      <w:pPr>
        <w:tabs>
          <w:tab w:val="num" w:pos="3960"/>
        </w:tabs>
        <w:ind w:left="3960" w:hanging="360"/>
      </w:pPr>
      <w:rPr>
        <w:rFonts w:ascii="Symbol" w:hAnsi="Symbol" w:hint="default"/>
      </w:rPr>
    </w:lvl>
    <w:lvl w:ilvl="7" w:tplc="041D0003" w:tentative="1">
      <w:start w:val="1"/>
      <w:numFmt w:val="bullet"/>
      <w:lvlText w:val="o"/>
      <w:lvlJc w:val="left"/>
      <w:pPr>
        <w:tabs>
          <w:tab w:val="num" w:pos="4680"/>
        </w:tabs>
        <w:ind w:left="4680" w:hanging="360"/>
      </w:pPr>
      <w:rPr>
        <w:rFonts w:ascii="Courier New" w:hAnsi="Courier New" w:cs="Courier New" w:hint="default"/>
      </w:rPr>
    </w:lvl>
    <w:lvl w:ilvl="8" w:tplc="041D0005" w:tentative="1">
      <w:start w:val="1"/>
      <w:numFmt w:val="bullet"/>
      <w:lvlText w:val=""/>
      <w:lvlJc w:val="left"/>
      <w:pPr>
        <w:tabs>
          <w:tab w:val="num" w:pos="5400"/>
        </w:tabs>
        <w:ind w:left="5400" w:hanging="360"/>
      </w:pPr>
      <w:rPr>
        <w:rFonts w:ascii="Wingdings" w:hAnsi="Wingdings" w:hint="default"/>
      </w:rPr>
    </w:lvl>
  </w:abstractNum>
  <w:abstractNum w:abstractNumId="2" w15:restartNumberingAfterBreak="0">
    <w:nsid w:val="18065DE7"/>
    <w:multiLevelType w:val="multilevel"/>
    <w:tmpl w:val="4D1CA06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18ED02CA"/>
    <w:multiLevelType w:val="hybridMultilevel"/>
    <w:tmpl w:val="C28E6B5C"/>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360"/>
        </w:tabs>
        <w:ind w:left="360" w:hanging="360"/>
      </w:pPr>
      <w:rPr>
        <w:rFonts w:ascii="Courier New" w:hAnsi="Courier New" w:cs="Courier New" w:hint="default"/>
      </w:rPr>
    </w:lvl>
    <w:lvl w:ilvl="2" w:tplc="041D0005" w:tentative="1">
      <w:start w:val="1"/>
      <w:numFmt w:val="bullet"/>
      <w:lvlText w:val=""/>
      <w:lvlJc w:val="left"/>
      <w:pPr>
        <w:tabs>
          <w:tab w:val="num" w:pos="1080"/>
        </w:tabs>
        <w:ind w:left="1080" w:hanging="360"/>
      </w:pPr>
      <w:rPr>
        <w:rFonts w:ascii="Wingdings" w:hAnsi="Wingdings" w:hint="default"/>
      </w:rPr>
    </w:lvl>
    <w:lvl w:ilvl="3" w:tplc="041D0001" w:tentative="1">
      <w:start w:val="1"/>
      <w:numFmt w:val="bullet"/>
      <w:lvlText w:val=""/>
      <w:lvlJc w:val="left"/>
      <w:pPr>
        <w:tabs>
          <w:tab w:val="num" w:pos="1800"/>
        </w:tabs>
        <w:ind w:left="1800" w:hanging="360"/>
      </w:pPr>
      <w:rPr>
        <w:rFonts w:ascii="Symbol" w:hAnsi="Symbol" w:hint="default"/>
      </w:rPr>
    </w:lvl>
    <w:lvl w:ilvl="4" w:tplc="041D0003" w:tentative="1">
      <w:start w:val="1"/>
      <w:numFmt w:val="bullet"/>
      <w:lvlText w:val="o"/>
      <w:lvlJc w:val="left"/>
      <w:pPr>
        <w:tabs>
          <w:tab w:val="num" w:pos="2520"/>
        </w:tabs>
        <w:ind w:left="2520" w:hanging="360"/>
      </w:pPr>
      <w:rPr>
        <w:rFonts w:ascii="Courier New" w:hAnsi="Courier New" w:cs="Courier New" w:hint="default"/>
      </w:rPr>
    </w:lvl>
    <w:lvl w:ilvl="5" w:tplc="041D0005" w:tentative="1">
      <w:start w:val="1"/>
      <w:numFmt w:val="bullet"/>
      <w:lvlText w:val=""/>
      <w:lvlJc w:val="left"/>
      <w:pPr>
        <w:tabs>
          <w:tab w:val="num" w:pos="3240"/>
        </w:tabs>
        <w:ind w:left="3240" w:hanging="360"/>
      </w:pPr>
      <w:rPr>
        <w:rFonts w:ascii="Wingdings" w:hAnsi="Wingdings" w:hint="default"/>
      </w:rPr>
    </w:lvl>
    <w:lvl w:ilvl="6" w:tplc="041D0001" w:tentative="1">
      <w:start w:val="1"/>
      <w:numFmt w:val="bullet"/>
      <w:lvlText w:val=""/>
      <w:lvlJc w:val="left"/>
      <w:pPr>
        <w:tabs>
          <w:tab w:val="num" w:pos="3960"/>
        </w:tabs>
        <w:ind w:left="3960" w:hanging="360"/>
      </w:pPr>
      <w:rPr>
        <w:rFonts w:ascii="Symbol" w:hAnsi="Symbol" w:hint="default"/>
      </w:rPr>
    </w:lvl>
    <w:lvl w:ilvl="7" w:tplc="041D0003" w:tentative="1">
      <w:start w:val="1"/>
      <w:numFmt w:val="bullet"/>
      <w:lvlText w:val="o"/>
      <w:lvlJc w:val="left"/>
      <w:pPr>
        <w:tabs>
          <w:tab w:val="num" w:pos="4680"/>
        </w:tabs>
        <w:ind w:left="4680" w:hanging="360"/>
      </w:pPr>
      <w:rPr>
        <w:rFonts w:ascii="Courier New" w:hAnsi="Courier New" w:cs="Courier New" w:hint="default"/>
      </w:rPr>
    </w:lvl>
    <w:lvl w:ilvl="8" w:tplc="041D0005" w:tentative="1">
      <w:start w:val="1"/>
      <w:numFmt w:val="bullet"/>
      <w:lvlText w:val=""/>
      <w:lvlJc w:val="left"/>
      <w:pPr>
        <w:tabs>
          <w:tab w:val="num" w:pos="5400"/>
        </w:tabs>
        <w:ind w:left="5400" w:hanging="360"/>
      </w:pPr>
      <w:rPr>
        <w:rFonts w:ascii="Wingdings" w:hAnsi="Wingdings" w:hint="default"/>
      </w:rPr>
    </w:lvl>
  </w:abstractNum>
  <w:abstractNum w:abstractNumId="4" w15:restartNumberingAfterBreak="0">
    <w:nsid w:val="1E5D7BA7"/>
    <w:multiLevelType w:val="hybridMultilevel"/>
    <w:tmpl w:val="F3E0630A"/>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23CD29F8"/>
    <w:multiLevelType w:val="hybridMultilevel"/>
    <w:tmpl w:val="B76C5310"/>
    <w:lvl w:ilvl="0" w:tplc="1854D570">
      <w:start w:val="1"/>
      <w:numFmt w:val="bullet"/>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61C2853"/>
    <w:multiLevelType w:val="singleLevel"/>
    <w:tmpl w:val="DDACD366"/>
    <w:lvl w:ilvl="0">
      <w:start w:val="1"/>
      <w:numFmt w:val="decimal"/>
      <w:pStyle w:val="Lista"/>
      <w:lvlText w:val="%1."/>
      <w:lvlJc w:val="left"/>
      <w:pPr>
        <w:tabs>
          <w:tab w:val="num" w:pos="283"/>
        </w:tabs>
        <w:ind w:left="566" w:hanging="283"/>
      </w:pPr>
      <w:rPr>
        <w:rFonts w:hint="default"/>
        <w:b w:val="0"/>
        <w:i w:val="0"/>
        <w:sz w:val="24"/>
      </w:rPr>
    </w:lvl>
  </w:abstractNum>
  <w:abstractNum w:abstractNumId="7" w15:restartNumberingAfterBreak="0">
    <w:nsid w:val="2D443816"/>
    <w:multiLevelType w:val="multilevel"/>
    <w:tmpl w:val="BA7484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348D32D6"/>
    <w:multiLevelType w:val="hybridMultilevel"/>
    <w:tmpl w:val="F23EE85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360"/>
        </w:tabs>
        <w:ind w:left="360" w:hanging="360"/>
      </w:pPr>
      <w:rPr>
        <w:rFonts w:ascii="Courier New" w:hAnsi="Courier New" w:cs="Courier New" w:hint="default"/>
      </w:rPr>
    </w:lvl>
    <w:lvl w:ilvl="2" w:tplc="041D0005" w:tentative="1">
      <w:start w:val="1"/>
      <w:numFmt w:val="bullet"/>
      <w:lvlText w:val=""/>
      <w:lvlJc w:val="left"/>
      <w:pPr>
        <w:tabs>
          <w:tab w:val="num" w:pos="1080"/>
        </w:tabs>
        <w:ind w:left="1080" w:hanging="360"/>
      </w:pPr>
      <w:rPr>
        <w:rFonts w:ascii="Wingdings" w:hAnsi="Wingdings" w:hint="default"/>
      </w:rPr>
    </w:lvl>
    <w:lvl w:ilvl="3" w:tplc="041D0001" w:tentative="1">
      <w:start w:val="1"/>
      <w:numFmt w:val="bullet"/>
      <w:lvlText w:val=""/>
      <w:lvlJc w:val="left"/>
      <w:pPr>
        <w:tabs>
          <w:tab w:val="num" w:pos="1800"/>
        </w:tabs>
        <w:ind w:left="1800" w:hanging="360"/>
      </w:pPr>
      <w:rPr>
        <w:rFonts w:ascii="Symbol" w:hAnsi="Symbol" w:hint="default"/>
      </w:rPr>
    </w:lvl>
    <w:lvl w:ilvl="4" w:tplc="041D0003" w:tentative="1">
      <w:start w:val="1"/>
      <w:numFmt w:val="bullet"/>
      <w:lvlText w:val="o"/>
      <w:lvlJc w:val="left"/>
      <w:pPr>
        <w:tabs>
          <w:tab w:val="num" w:pos="2520"/>
        </w:tabs>
        <w:ind w:left="2520" w:hanging="360"/>
      </w:pPr>
      <w:rPr>
        <w:rFonts w:ascii="Courier New" w:hAnsi="Courier New" w:cs="Courier New" w:hint="default"/>
      </w:rPr>
    </w:lvl>
    <w:lvl w:ilvl="5" w:tplc="041D0005" w:tentative="1">
      <w:start w:val="1"/>
      <w:numFmt w:val="bullet"/>
      <w:lvlText w:val=""/>
      <w:lvlJc w:val="left"/>
      <w:pPr>
        <w:tabs>
          <w:tab w:val="num" w:pos="3240"/>
        </w:tabs>
        <w:ind w:left="3240" w:hanging="360"/>
      </w:pPr>
      <w:rPr>
        <w:rFonts w:ascii="Wingdings" w:hAnsi="Wingdings" w:hint="default"/>
      </w:rPr>
    </w:lvl>
    <w:lvl w:ilvl="6" w:tplc="041D0001" w:tentative="1">
      <w:start w:val="1"/>
      <w:numFmt w:val="bullet"/>
      <w:lvlText w:val=""/>
      <w:lvlJc w:val="left"/>
      <w:pPr>
        <w:tabs>
          <w:tab w:val="num" w:pos="3960"/>
        </w:tabs>
        <w:ind w:left="3960" w:hanging="360"/>
      </w:pPr>
      <w:rPr>
        <w:rFonts w:ascii="Symbol" w:hAnsi="Symbol" w:hint="default"/>
      </w:rPr>
    </w:lvl>
    <w:lvl w:ilvl="7" w:tplc="041D0003" w:tentative="1">
      <w:start w:val="1"/>
      <w:numFmt w:val="bullet"/>
      <w:lvlText w:val="o"/>
      <w:lvlJc w:val="left"/>
      <w:pPr>
        <w:tabs>
          <w:tab w:val="num" w:pos="4680"/>
        </w:tabs>
        <w:ind w:left="4680" w:hanging="360"/>
      </w:pPr>
      <w:rPr>
        <w:rFonts w:ascii="Courier New" w:hAnsi="Courier New" w:cs="Courier New" w:hint="default"/>
      </w:rPr>
    </w:lvl>
    <w:lvl w:ilvl="8" w:tplc="041D0005" w:tentative="1">
      <w:start w:val="1"/>
      <w:numFmt w:val="bullet"/>
      <w:lvlText w:val=""/>
      <w:lvlJc w:val="left"/>
      <w:pPr>
        <w:tabs>
          <w:tab w:val="num" w:pos="5400"/>
        </w:tabs>
        <w:ind w:left="5400" w:hanging="360"/>
      </w:pPr>
      <w:rPr>
        <w:rFonts w:ascii="Wingdings" w:hAnsi="Wingdings" w:hint="default"/>
      </w:rPr>
    </w:lvl>
  </w:abstractNum>
  <w:abstractNum w:abstractNumId="9" w15:restartNumberingAfterBreak="0">
    <w:nsid w:val="35E42B9D"/>
    <w:multiLevelType w:val="multilevel"/>
    <w:tmpl w:val="C122BC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85C5637"/>
    <w:multiLevelType w:val="hybridMultilevel"/>
    <w:tmpl w:val="9672FFA2"/>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360"/>
        </w:tabs>
        <w:ind w:left="360" w:hanging="360"/>
      </w:pPr>
      <w:rPr>
        <w:rFonts w:ascii="Courier New" w:hAnsi="Courier New" w:cs="Courier New" w:hint="default"/>
      </w:rPr>
    </w:lvl>
    <w:lvl w:ilvl="2" w:tplc="041D0005" w:tentative="1">
      <w:start w:val="1"/>
      <w:numFmt w:val="bullet"/>
      <w:lvlText w:val=""/>
      <w:lvlJc w:val="left"/>
      <w:pPr>
        <w:tabs>
          <w:tab w:val="num" w:pos="1080"/>
        </w:tabs>
        <w:ind w:left="1080" w:hanging="360"/>
      </w:pPr>
      <w:rPr>
        <w:rFonts w:ascii="Wingdings" w:hAnsi="Wingdings" w:hint="default"/>
      </w:rPr>
    </w:lvl>
    <w:lvl w:ilvl="3" w:tplc="041D0001" w:tentative="1">
      <w:start w:val="1"/>
      <w:numFmt w:val="bullet"/>
      <w:lvlText w:val=""/>
      <w:lvlJc w:val="left"/>
      <w:pPr>
        <w:tabs>
          <w:tab w:val="num" w:pos="1800"/>
        </w:tabs>
        <w:ind w:left="1800" w:hanging="360"/>
      </w:pPr>
      <w:rPr>
        <w:rFonts w:ascii="Symbol" w:hAnsi="Symbol" w:hint="default"/>
      </w:rPr>
    </w:lvl>
    <w:lvl w:ilvl="4" w:tplc="041D0003" w:tentative="1">
      <w:start w:val="1"/>
      <w:numFmt w:val="bullet"/>
      <w:lvlText w:val="o"/>
      <w:lvlJc w:val="left"/>
      <w:pPr>
        <w:tabs>
          <w:tab w:val="num" w:pos="2520"/>
        </w:tabs>
        <w:ind w:left="2520" w:hanging="360"/>
      </w:pPr>
      <w:rPr>
        <w:rFonts w:ascii="Courier New" w:hAnsi="Courier New" w:cs="Courier New" w:hint="default"/>
      </w:rPr>
    </w:lvl>
    <w:lvl w:ilvl="5" w:tplc="041D0005" w:tentative="1">
      <w:start w:val="1"/>
      <w:numFmt w:val="bullet"/>
      <w:lvlText w:val=""/>
      <w:lvlJc w:val="left"/>
      <w:pPr>
        <w:tabs>
          <w:tab w:val="num" w:pos="3240"/>
        </w:tabs>
        <w:ind w:left="3240" w:hanging="360"/>
      </w:pPr>
      <w:rPr>
        <w:rFonts w:ascii="Wingdings" w:hAnsi="Wingdings" w:hint="default"/>
      </w:rPr>
    </w:lvl>
    <w:lvl w:ilvl="6" w:tplc="041D0001" w:tentative="1">
      <w:start w:val="1"/>
      <w:numFmt w:val="bullet"/>
      <w:lvlText w:val=""/>
      <w:lvlJc w:val="left"/>
      <w:pPr>
        <w:tabs>
          <w:tab w:val="num" w:pos="3960"/>
        </w:tabs>
        <w:ind w:left="3960" w:hanging="360"/>
      </w:pPr>
      <w:rPr>
        <w:rFonts w:ascii="Symbol" w:hAnsi="Symbol" w:hint="default"/>
      </w:rPr>
    </w:lvl>
    <w:lvl w:ilvl="7" w:tplc="041D0003" w:tentative="1">
      <w:start w:val="1"/>
      <w:numFmt w:val="bullet"/>
      <w:lvlText w:val="o"/>
      <w:lvlJc w:val="left"/>
      <w:pPr>
        <w:tabs>
          <w:tab w:val="num" w:pos="4680"/>
        </w:tabs>
        <w:ind w:left="4680" w:hanging="360"/>
      </w:pPr>
      <w:rPr>
        <w:rFonts w:ascii="Courier New" w:hAnsi="Courier New" w:cs="Courier New" w:hint="default"/>
      </w:rPr>
    </w:lvl>
    <w:lvl w:ilvl="8" w:tplc="041D0005" w:tentative="1">
      <w:start w:val="1"/>
      <w:numFmt w:val="bullet"/>
      <w:lvlText w:val=""/>
      <w:lvlJc w:val="left"/>
      <w:pPr>
        <w:tabs>
          <w:tab w:val="num" w:pos="5400"/>
        </w:tabs>
        <w:ind w:left="5400" w:hanging="360"/>
      </w:pPr>
      <w:rPr>
        <w:rFonts w:ascii="Wingdings" w:hAnsi="Wingdings" w:hint="default"/>
      </w:rPr>
    </w:lvl>
  </w:abstractNum>
  <w:abstractNum w:abstractNumId="11" w15:restartNumberingAfterBreak="0">
    <w:nsid w:val="38A24D08"/>
    <w:multiLevelType w:val="hybridMultilevel"/>
    <w:tmpl w:val="53F2E29E"/>
    <w:lvl w:ilvl="0" w:tplc="787E0ACA">
      <w:numFmt w:val="bullet"/>
      <w:lvlText w:val="-"/>
      <w:lvlJc w:val="left"/>
      <w:pPr>
        <w:ind w:left="720" w:hanging="360"/>
      </w:pPr>
      <w:rPr>
        <w:rFonts w:ascii="Times New Roman" w:eastAsia="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C385ED2"/>
    <w:multiLevelType w:val="multilevel"/>
    <w:tmpl w:val="CDF00A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E4819B9"/>
    <w:multiLevelType w:val="multilevel"/>
    <w:tmpl w:val="EDD484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4E2C265F"/>
    <w:multiLevelType w:val="hybridMultilevel"/>
    <w:tmpl w:val="8902A76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53F63E4D"/>
    <w:multiLevelType w:val="multilevel"/>
    <w:tmpl w:val="B88A29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5D2E71D1"/>
    <w:multiLevelType w:val="hybridMultilevel"/>
    <w:tmpl w:val="72328C84"/>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360"/>
        </w:tabs>
        <w:ind w:left="360" w:hanging="360"/>
      </w:pPr>
      <w:rPr>
        <w:rFonts w:ascii="Courier New" w:hAnsi="Courier New" w:cs="Courier New" w:hint="default"/>
      </w:rPr>
    </w:lvl>
    <w:lvl w:ilvl="2" w:tplc="041D0005" w:tentative="1">
      <w:start w:val="1"/>
      <w:numFmt w:val="bullet"/>
      <w:lvlText w:val=""/>
      <w:lvlJc w:val="left"/>
      <w:pPr>
        <w:tabs>
          <w:tab w:val="num" w:pos="1080"/>
        </w:tabs>
        <w:ind w:left="1080" w:hanging="360"/>
      </w:pPr>
      <w:rPr>
        <w:rFonts w:ascii="Wingdings" w:hAnsi="Wingdings" w:hint="default"/>
      </w:rPr>
    </w:lvl>
    <w:lvl w:ilvl="3" w:tplc="041D0001" w:tentative="1">
      <w:start w:val="1"/>
      <w:numFmt w:val="bullet"/>
      <w:lvlText w:val=""/>
      <w:lvlJc w:val="left"/>
      <w:pPr>
        <w:tabs>
          <w:tab w:val="num" w:pos="1800"/>
        </w:tabs>
        <w:ind w:left="1800" w:hanging="360"/>
      </w:pPr>
      <w:rPr>
        <w:rFonts w:ascii="Symbol" w:hAnsi="Symbol" w:hint="default"/>
      </w:rPr>
    </w:lvl>
    <w:lvl w:ilvl="4" w:tplc="041D0003" w:tentative="1">
      <w:start w:val="1"/>
      <w:numFmt w:val="bullet"/>
      <w:lvlText w:val="o"/>
      <w:lvlJc w:val="left"/>
      <w:pPr>
        <w:tabs>
          <w:tab w:val="num" w:pos="2520"/>
        </w:tabs>
        <w:ind w:left="2520" w:hanging="360"/>
      </w:pPr>
      <w:rPr>
        <w:rFonts w:ascii="Courier New" w:hAnsi="Courier New" w:cs="Courier New" w:hint="default"/>
      </w:rPr>
    </w:lvl>
    <w:lvl w:ilvl="5" w:tplc="041D0005" w:tentative="1">
      <w:start w:val="1"/>
      <w:numFmt w:val="bullet"/>
      <w:lvlText w:val=""/>
      <w:lvlJc w:val="left"/>
      <w:pPr>
        <w:tabs>
          <w:tab w:val="num" w:pos="3240"/>
        </w:tabs>
        <w:ind w:left="3240" w:hanging="360"/>
      </w:pPr>
      <w:rPr>
        <w:rFonts w:ascii="Wingdings" w:hAnsi="Wingdings" w:hint="default"/>
      </w:rPr>
    </w:lvl>
    <w:lvl w:ilvl="6" w:tplc="041D0001" w:tentative="1">
      <w:start w:val="1"/>
      <w:numFmt w:val="bullet"/>
      <w:lvlText w:val=""/>
      <w:lvlJc w:val="left"/>
      <w:pPr>
        <w:tabs>
          <w:tab w:val="num" w:pos="3960"/>
        </w:tabs>
        <w:ind w:left="3960" w:hanging="360"/>
      </w:pPr>
      <w:rPr>
        <w:rFonts w:ascii="Symbol" w:hAnsi="Symbol" w:hint="default"/>
      </w:rPr>
    </w:lvl>
    <w:lvl w:ilvl="7" w:tplc="041D0003" w:tentative="1">
      <w:start w:val="1"/>
      <w:numFmt w:val="bullet"/>
      <w:lvlText w:val="o"/>
      <w:lvlJc w:val="left"/>
      <w:pPr>
        <w:tabs>
          <w:tab w:val="num" w:pos="4680"/>
        </w:tabs>
        <w:ind w:left="4680" w:hanging="360"/>
      </w:pPr>
      <w:rPr>
        <w:rFonts w:ascii="Courier New" w:hAnsi="Courier New" w:cs="Courier New" w:hint="default"/>
      </w:rPr>
    </w:lvl>
    <w:lvl w:ilvl="8" w:tplc="041D0005" w:tentative="1">
      <w:start w:val="1"/>
      <w:numFmt w:val="bullet"/>
      <w:lvlText w:val=""/>
      <w:lvlJc w:val="left"/>
      <w:pPr>
        <w:tabs>
          <w:tab w:val="num" w:pos="5400"/>
        </w:tabs>
        <w:ind w:left="5400" w:hanging="360"/>
      </w:pPr>
      <w:rPr>
        <w:rFonts w:ascii="Wingdings" w:hAnsi="Wingdings" w:hint="default"/>
      </w:rPr>
    </w:lvl>
  </w:abstractNum>
  <w:abstractNum w:abstractNumId="17" w15:restartNumberingAfterBreak="0">
    <w:nsid w:val="5D333ECA"/>
    <w:multiLevelType w:val="hybridMultilevel"/>
    <w:tmpl w:val="025CC6AC"/>
    <w:lvl w:ilvl="0" w:tplc="041D0001">
      <w:start w:val="1"/>
      <w:numFmt w:val="bullet"/>
      <w:lvlText w:val=""/>
      <w:lvlJc w:val="left"/>
      <w:pPr>
        <w:ind w:left="720" w:hanging="360"/>
      </w:pPr>
      <w:rPr>
        <w:rFonts w:ascii="Symbol" w:hAnsi="Symbol" w:hint="default"/>
      </w:rPr>
    </w:lvl>
    <w:lvl w:ilvl="1" w:tplc="041D0003">
      <w:start w:val="1"/>
      <w:numFmt w:val="bullet"/>
      <w:lvlText w:val="o"/>
      <w:lvlJc w:val="left"/>
      <w:pPr>
        <w:ind w:left="1440" w:hanging="360"/>
      </w:pPr>
      <w:rPr>
        <w:rFonts w:ascii="Courier New" w:hAnsi="Courier New" w:cs="Courier New" w:hint="default"/>
      </w:rPr>
    </w:lvl>
    <w:lvl w:ilvl="2" w:tplc="041D0005">
      <w:start w:val="1"/>
      <w:numFmt w:val="bullet"/>
      <w:lvlText w:val=""/>
      <w:lvlJc w:val="left"/>
      <w:pPr>
        <w:ind w:left="2160" w:hanging="360"/>
      </w:pPr>
      <w:rPr>
        <w:rFonts w:ascii="Wingdings" w:hAnsi="Wingdings" w:hint="default"/>
      </w:rPr>
    </w:lvl>
    <w:lvl w:ilvl="3" w:tplc="041D0001">
      <w:start w:val="1"/>
      <w:numFmt w:val="bullet"/>
      <w:lvlText w:val=""/>
      <w:lvlJc w:val="left"/>
      <w:pPr>
        <w:ind w:left="2880" w:hanging="360"/>
      </w:pPr>
      <w:rPr>
        <w:rFonts w:ascii="Symbol" w:hAnsi="Symbol" w:hint="default"/>
      </w:rPr>
    </w:lvl>
    <w:lvl w:ilvl="4" w:tplc="041D0003">
      <w:start w:val="1"/>
      <w:numFmt w:val="bullet"/>
      <w:lvlText w:val="o"/>
      <w:lvlJc w:val="left"/>
      <w:pPr>
        <w:ind w:left="3600" w:hanging="360"/>
      </w:pPr>
      <w:rPr>
        <w:rFonts w:ascii="Courier New" w:hAnsi="Courier New" w:cs="Courier New" w:hint="default"/>
      </w:rPr>
    </w:lvl>
    <w:lvl w:ilvl="5" w:tplc="041D0005">
      <w:start w:val="1"/>
      <w:numFmt w:val="bullet"/>
      <w:lvlText w:val=""/>
      <w:lvlJc w:val="left"/>
      <w:pPr>
        <w:ind w:left="4320" w:hanging="360"/>
      </w:pPr>
      <w:rPr>
        <w:rFonts w:ascii="Wingdings" w:hAnsi="Wingdings" w:hint="default"/>
      </w:rPr>
    </w:lvl>
    <w:lvl w:ilvl="6" w:tplc="041D0001">
      <w:start w:val="1"/>
      <w:numFmt w:val="bullet"/>
      <w:lvlText w:val=""/>
      <w:lvlJc w:val="left"/>
      <w:pPr>
        <w:ind w:left="5040" w:hanging="360"/>
      </w:pPr>
      <w:rPr>
        <w:rFonts w:ascii="Symbol" w:hAnsi="Symbol" w:hint="default"/>
      </w:rPr>
    </w:lvl>
    <w:lvl w:ilvl="7" w:tplc="041D0003">
      <w:start w:val="1"/>
      <w:numFmt w:val="bullet"/>
      <w:lvlText w:val="o"/>
      <w:lvlJc w:val="left"/>
      <w:pPr>
        <w:ind w:left="5760" w:hanging="360"/>
      </w:pPr>
      <w:rPr>
        <w:rFonts w:ascii="Courier New" w:hAnsi="Courier New" w:cs="Courier New" w:hint="default"/>
      </w:rPr>
    </w:lvl>
    <w:lvl w:ilvl="8" w:tplc="041D0005">
      <w:start w:val="1"/>
      <w:numFmt w:val="bullet"/>
      <w:lvlText w:val=""/>
      <w:lvlJc w:val="left"/>
      <w:pPr>
        <w:ind w:left="6480" w:hanging="360"/>
      </w:pPr>
      <w:rPr>
        <w:rFonts w:ascii="Wingdings" w:hAnsi="Wingdings" w:hint="default"/>
      </w:rPr>
    </w:lvl>
  </w:abstractNum>
  <w:abstractNum w:abstractNumId="18" w15:restartNumberingAfterBreak="0">
    <w:nsid w:val="642E79A9"/>
    <w:multiLevelType w:val="multilevel"/>
    <w:tmpl w:val="31C260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678D48B4"/>
    <w:multiLevelType w:val="hybridMultilevel"/>
    <w:tmpl w:val="AC80379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EBE495B"/>
    <w:multiLevelType w:val="hybridMultilevel"/>
    <w:tmpl w:val="E7DA3914"/>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360"/>
        </w:tabs>
        <w:ind w:left="360" w:hanging="360"/>
      </w:pPr>
      <w:rPr>
        <w:rFonts w:ascii="Courier New" w:hAnsi="Courier New" w:cs="Courier New" w:hint="default"/>
      </w:rPr>
    </w:lvl>
    <w:lvl w:ilvl="2" w:tplc="041D0005" w:tentative="1">
      <w:start w:val="1"/>
      <w:numFmt w:val="bullet"/>
      <w:lvlText w:val=""/>
      <w:lvlJc w:val="left"/>
      <w:pPr>
        <w:tabs>
          <w:tab w:val="num" w:pos="1080"/>
        </w:tabs>
        <w:ind w:left="1080" w:hanging="360"/>
      </w:pPr>
      <w:rPr>
        <w:rFonts w:ascii="Wingdings" w:hAnsi="Wingdings" w:hint="default"/>
      </w:rPr>
    </w:lvl>
    <w:lvl w:ilvl="3" w:tplc="041D0001" w:tentative="1">
      <w:start w:val="1"/>
      <w:numFmt w:val="bullet"/>
      <w:lvlText w:val=""/>
      <w:lvlJc w:val="left"/>
      <w:pPr>
        <w:tabs>
          <w:tab w:val="num" w:pos="1800"/>
        </w:tabs>
        <w:ind w:left="1800" w:hanging="360"/>
      </w:pPr>
      <w:rPr>
        <w:rFonts w:ascii="Symbol" w:hAnsi="Symbol" w:hint="default"/>
      </w:rPr>
    </w:lvl>
    <w:lvl w:ilvl="4" w:tplc="041D0003" w:tentative="1">
      <w:start w:val="1"/>
      <w:numFmt w:val="bullet"/>
      <w:lvlText w:val="o"/>
      <w:lvlJc w:val="left"/>
      <w:pPr>
        <w:tabs>
          <w:tab w:val="num" w:pos="2520"/>
        </w:tabs>
        <w:ind w:left="2520" w:hanging="360"/>
      </w:pPr>
      <w:rPr>
        <w:rFonts w:ascii="Courier New" w:hAnsi="Courier New" w:cs="Courier New" w:hint="default"/>
      </w:rPr>
    </w:lvl>
    <w:lvl w:ilvl="5" w:tplc="041D0005" w:tentative="1">
      <w:start w:val="1"/>
      <w:numFmt w:val="bullet"/>
      <w:lvlText w:val=""/>
      <w:lvlJc w:val="left"/>
      <w:pPr>
        <w:tabs>
          <w:tab w:val="num" w:pos="3240"/>
        </w:tabs>
        <w:ind w:left="3240" w:hanging="360"/>
      </w:pPr>
      <w:rPr>
        <w:rFonts w:ascii="Wingdings" w:hAnsi="Wingdings" w:hint="default"/>
      </w:rPr>
    </w:lvl>
    <w:lvl w:ilvl="6" w:tplc="041D0001" w:tentative="1">
      <w:start w:val="1"/>
      <w:numFmt w:val="bullet"/>
      <w:lvlText w:val=""/>
      <w:lvlJc w:val="left"/>
      <w:pPr>
        <w:tabs>
          <w:tab w:val="num" w:pos="3960"/>
        </w:tabs>
        <w:ind w:left="3960" w:hanging="360"/>
      </w:pPr>
      <w:rPr>
        <w:rFonts w:ascii="Symbol" w:hAnsi="Symbol" w:hint="default"/>
      </w:rPr>
    </w:lvl>
    <w:lvl w:ilvl="7" w:tplc="041D0003" w:tentative="1">
      <w:start w:val="1"/>
      <w:numFmt w:val="bullet"/>
      <w:lvlText w:val="o"/>
      <w:lvlJc w:val="left"/>
      <w:pPr>
        <w:tabs>
          <w:tab w:val="num" w:pos="4680"/>
        </w:tabs>
        <w:ind w:left="4680" w:hanging="360"/>
      </w:pPr>
      <w:rPr>
        <w:rFonts w:ascii="Courier New" w:hAnsi="Courier New" w:cs="Courier New" w:hint="default"/>
      </w:rPr>
    </w:lvl>
    <w:lvl w:ilvl="8" w:tplc="041D0005" w:tentative="1">
      <w:start w:val="1"/>
      <w:numFmt w:val="bullet"/>
      <w:lvlText w:val=""/>
      <w:lvlJc w:val="left"/>
      <w:pPr>
        <w:tabs>
          <w:tab w:val="num" w:pos="5400"/>
        </w:tabs>
        <w:ind w:left="5400" w:hanging="360"/>
      </w:pPr>
      <w:rPr>
        <w:rFonts w:ascii="Wingdings" w:hAnsi="Wingdings" w:hint="default"/>
      </w:rPr>
    </w:lvl>
  </w:abstractNum>
  <w:abstractNum w:abstractNumId="21" w15:restartNumberingAfterBreak="0">
    <w:nsid w:val="73B835FD"/>
    <w:multiLevelType w:val="hybridMultilevel"/>
    <w:tmpl w:val="21CE23B8"/>
    <w:lvl w:ilvl="0" w:tplc="AADC359C">
      <w:start w:val="1"/>
      <w:numFmt w:val="bullet"/>
      <w:pStyle w:val="Upprkning"/>
      <w:lvlText w:val=""/>
      <w:lvlJc w:val="left"/>
      <w:pPr>
        <w:tabs>
          <w:tab w:val="num" w:pos="360"/>
        </w:tabs>
        <w:ind w:left="360" w:hanging="360"/>
      </w:pPr>
      <w:rPr>
        <w:rFonts w:ascii="Symbol" w:hAnsi="Symbol" w:hint="default"/>
        <w:color w:val="auto"/>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22" w15:restartNumberingAfterBreak="0">
    <w:nsid w:val="78AC340F"/>
    <w:multiLevelType w:val="hybridMultilevel"/>
    <w:tmpl w:val="9EAE21E6"/>
    <w:lvl w:ilvl="0" w:tplc="041D0001">
      <w:start w:val="1"/>
      <w:numFmt w:val="bullet"/>
      <w:lvlText w:val=""/>
      <w:lvlJc w:val="left"/>
      <w:pPr>
        <w:tabs>
          <w:tab w:val="num" w:pos="720"/>
        </w:tabs>
        <w:ind w:left="720" w:hanging="360"/>
      </w:pPr>
      <w:rPr>
        <w:rFonts w:ascii="Symbol" w:hAnsi="Symbol" w:hint="default"/>
      </w:rPr>
    </w:lvl>
    <w:lvl w:ilvl="1" w:tplc="041D0003" w:tentative="1">
      <w:start w:val="1"/>
      <w:numFmt w:val="bullet"/>
      <w:lvlText w:val="o"/>
      <w:lvlJc w:val="left"/>
      <w:pPr>
        <w:tabs>
          <w:tab w:val="num" w:pos="360"/>
        </w:tabs>
        <w:ind w:left="360" w:hanging="360"/>
      </w:pPr>
      <w:rPr>
        <w:rFonts w:ascii="Courier New" w:hAnsi="Courier New" w:cs="Courier New" w:hint="default"/>
      </w:rPr>
    </w:lvl>
    <w:lvl w:ilvl="2" w:tplc="041D0005" w:tentative="1">
      <w:start w:val="1"/>
      <w:numFmt w:val="bullet"/>
      <w:lvlText w:val=""/>
      <w:lvlJc w:val="left"/>
      <w:pPr>
        <w:tabs>
          <w:tab w:val="num" w:pos="1080"/>
        </w:tabs>
        <w:ind w:left="1080" w:hanging="360"/>
      </w:pPr>
      <w:rPr>
        <w:rFonts w:ascii="Wingdings" w:hAnsi="Wingdings" w:hint="default"/>
      </w:rPr>
    </w:lvl>
    <w:lvl w:ilvl="3" w:tplc="041D0001" w:tentative="1">
      <w:start w:val="1"/>
      <w:numFmt w:val="bullet"/>
      <w:lvlText w:val=""/>
      <w:lvlJc w:val="left"/>
      <w:pPr>
        <w:tabs>
          <w:tab w:val="num" w:pos="1800"/>
        </w:tabs>
        <w:ind w:left="1800" w:hanging="360"/>
      </w:pPr>
      <w:rPr>
        <w:rFonts w:ascii="Symbol" w:hAnsi="Symbol" w:hint="default"/>
      </w:rPr>
    </w:lvl>
    <w:lvl w:ilvl="4" w:tplc="041D0003" w:tentative="1">
      <w:start w:val="1"/>
      <w:numFmt w:val="bullet"/>
      <w:lvlText w:val="o"/>
      <w:lvlJc w:val="left"/>
      <w:pPr>
        <w:tabs>
          <w:tab w:val="num" w:pos="2520"/>
        </w:tabs>
        <w:ind w:left="2520" w:hanging="360"/>
      </w:pPr>
      <w:rPr>
        <w:rFonts w:ascii="Courier New" w:hAnsi="Courier New" w:cs="Courier New" w:hint="default"/>
      </w:rPr>
    </w:lvl>
    <w:lvl w:ilvl="5" w:tplc="041D0005" w:tentative="1">
      <w:start w:val="1"/>
      <w:numFmt w:val="bullet"/>
      <w:lvlText w:val=""/>
      <w:lvlJc w:val="left"/>
      <w:pPr>
        <w:tabs>
          <w:tab w:val="num" w:pos="3240"/>
        </w:tabs>
        <w:ind w:left="3240" w:hanging="360"/>
      </w:pPr>
      <w:rPr>
        <w:rFonts w:ascii="Wingdings" w:hAnsi="Wingdings" w:hint="default"/>
      </w:rPr>
    </w:lvl>
    <w:lvl w:ilvl="6" w:tplc="041D0001" w:tentative="1">
      <w:start w:val="1"/>
      <w:numFmt w:val="bullet"/>
      <w:lvlText w:val=""/>
      <w:lvlJc w:val="left"/>
      <w:pPr>
        <w:tabs>
          <w:tab w:val="num" w:pos="3960"/>
        </w:tabs>
        <w:ind w:left="3960" w:hanging="360"/>
      </w:pPr>
      <w:rPr>
        <w:rFonts w:ascii="Symbol" w:hAnsi="Symbol" w:hint="default"/>
      </w:rPr>
    </w:lvl>
    <w:lvl w:ilvl="7" w:tplc="041D0003" w:tentative="1">
      <w:start w:val="1"/>
      <w:numFmt w:val="bullet"/>
      <w:lvlText w:val="o"/>
      <w:lvlJc w:val="left"/>
      <w:pPr>
        <w:tabs>
          <w:tab w:val="num" w:pos="4680"/>
        </w:tabs>
        <w:ind w:left="4680" w:hanging="360"/>
      </w:pPr>
      <w:rPr>
        <w:rFonts w:ascii="Courier New" w:hAnsi="Courier New" w:cs="Courier New" w:hint="default"/>
      </w:rPr>
    </w:lvl>
    <w:lvl w:ilvl="8" w:tplc="041D0005" w:tentative="1">
      <w:start w:val="1"/>
      <w:numFmt w:val="bullet"/>
      <w:lvlText w:val=""/>
      <w:lvlJc w:val="left"/>
      <w:pPr>
        <w:tabs>
          <w:tab w:val="num" w:pos="5400"/>
        </w:tabs>
        <w:ind w:left="5400" w:hanging="360"/>
      </w:pPr>
      <w:rPr>
        <w:rFonts w:ascii="Wingdings" w:hAnsi="Wingdings" w:hint="default"/>
      </w:rPr>
    </w:lvl>
  </w:abstractNum>
  <w:abstractNum w:abstractNumId="23" w15:restartNumberingAfterBreak="0">
    <w:nsid w:val="7BAE0BA9"/>
    <w:multiLevelType w:val="hybridMultilevel"/>
    <w:tmpl w:val="1A02170E"/>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360"/>
        </w:tabs>
        <w:ind w:left="360" w:hanging="360"/>
      </w:pPr>
      <w:rPr>
        <w:rFonts w:ascii="Courier New" w:hAnsi="Courier New" w:cs="Courier New" w:hint="default"/>
      </w:rPr>
    </w:lvl>
    <w:lvl w:ilvl="2" w:tplc="041D0005" w:tentative="1">
      <w:start w:val="1"/>
      <w:numFmt w:val="bullet"/>
      <w:lvlText w:val=""/>
      <w:lvlJc w:val="left"/>
      <w:pPr>
        <w:tabs>
          <w:tab w:val="num" w:pos="1080"/>
        </w:tabs>
        <w:ind w:left="1080" w:hanging="360"/>
      </w:pPr>
      <w:rPr>
        <w:rFonts w:ascii="Wingdings" w:hAnsi="Wingdings" w:hint="default"/>
      </w:rPr>
    </w:lvl>
    <w:lvl w:ilvl="3" w:tplc="041D0001" w:tentative="1">
      <w:start w:val="1"/>
      <w:numFmt w:val="bullet"/>
      <w:lvlText w:val=""/>
      <w:lvlJc w:val="left"/>
      <w:pPr>
        <w:tabs>
          <w:tab w:val="num" w:pos="1800"/>
        </w:tabs>
        <w:ind w:left="1800" w:hanging="360"/>
      </w:pPr>
      <w:rPr>
        <w:rFonts w:ascii="Symbol" w:hAnsi="Symbol" w:hint="default"/>
      </w:rPr>
    </w:lvl>
    <w:lvl w:ilvl="4" w:tplc="041D0003" w:tentative="1">
      <w:start w:val="1"/>
      <w:numFmt w:val="bullet"/>
      <w:lvlText w:val="o"/>
      <w:lvlJc w:val="left"/>
      <w:pPr>
        <w:tabs>
          <w:tab w:val="num" w:pos="2520"/>
        </w:tabs>
        <w:ind w:left="2520" w:hanging="360"/>
      </w:pPr>
      <w:rPr>
        <w:rFonts w:ascii="Courier New" w:hAnsi="Courier New" w:cs="Courier New" w:hint="default"/>
      </w:rPr>
    </w:lvl>
    <w:lvl w:ilvl="5" w:tplc="041D0005" w:tentative="1">
      <w:start w:val="1"/>
      <w:numFmt w:val="bullet"/>
      <w:lvlText w:val=""/>
      <w:lvlJc w:val="left"/>
      <w:pPr>
        <w:tabs>
          <w:tab w:val="num" w:pos="3240"/>
        </w:tabs>
        <w:ind w:left="3240" w:hanging="360"/>
      </w:pPr>
      <w:rPr>
        <w:rFonts w:ascii="Wingdings" w:hAnsi="Wingdings" w:hint="default"/>
      </w:rPr>
    </w:lvl>
    <w:lvl w:ilvl="6" w:tplc="041D0001" w:tentative="1">
      <w:start w:val="1"/>
      <w:numFmt w:val="bullet"/>
      <w:lvlText w:val=""/>
      <w:lvlJc w:val="left"/>
      <w:pPr>
        <w:tabs>
          <w:tab w:val="num" w:pos="3960"/>
        </w:tabs>
        <w:ind w:left="3960" w:hanging="360"/>
      </w:pPr>
      <w:rPr>
        <w:rFonts w:ascii="Symbol" w:hAnsi="Symbol" w:hint="default"/>
      </w:rPr>
    </w:lvl>
    <w:lvl w:ilvl="7" w:tplc="041D0003" w:tentative="1">
      <w:start w:val="1"/>
      <w:numFmt w:val="bullet"/>
      <w:lvlText w:val="o"/>
      <w:lvlJc w:val="left"/>
      <w:pPr>
        <w:tabs>
          <w:tab w:val="num" w:pos="4680"/>
        </w:tabs>
        <w:ind w:left="4680" w:hanging="360"/>
      </w:pPr>
      <w:rPr>
        <w:rFonts w:ascii="Courier New" w:hAnsi="Courier New" w:cs="Courier New" w:hint="default"/>
      </w:rPr>
    </w:lvl>
    <w:lvl w:ilvl="8" w:tplc="041D0005" w:tentative="1">
      <w:start w:val="1"/>
      <w:numFmt w:val="bullet"/>
      <w:lvlText w:val=""/>
      <w:lvlJc w:val="left"/>
      <w:pPr>
        <w:tabs>
          <w:tab w:val="num" w:pos="5400"/>
        </w:tabs>
        <w:ind w:left="5400" w:hanging="360"/>
      </w:pPr>
      <w:rPr>
        <w:rFonts w:ascii="Wingdings" w:hAnsi="Wingdings" w:hint="default"/>
      </w:rPr>
    </w:lvl>
  </w:abstractNum>
  <w:abstractNum w:abstractNumId="24" w15:restartNumberingAfterBreak="0">
    <w:nsid w:val="7BDF6199"/>
    <w:multiLevelType w:val="hybridMultilevel"/>
    <w:tmpl w:val="CEFC5736"/>
    <w:lvl w:ilvl="0" w:tplc="041D0001">
      <w:start w:val="1"/>
      <w:numFmt w:val="bullet"/>
      <w:lvlText w:val=""/>
      <w:lvlJc w:val="left"/>
      <w:pPr>
        <w:tabs>
          <w:tab w:val="num" w:pos="360"/>
        </w:tabs>
        <w:ind w:left="360" w:hanging="360"/>
      </w:pPr>
      <w:rPr>
        <w:rFonts w:ascii="Symbol" w:hAnsi="Symbol" w:hint="default"/>
      </w:rPr>
    </w:lvl>
    <w:lvl w:ilvl="1" w:tplc="041D0003" w:tentative="1">
      <w:start w:val="1"/>
      <w:numFmt w:val="bullet"/>
      <w:lvlText w:val="o"/>
      <w:lvlJc w:val="left"/>
      <w:pPr>
        <w:tabs>
          <w:tab w:val="num" w:pos="360"/>
        </w:tabs>
        <w:ind w:left="360" w:hanging="360"/>
      </w:pPr>
      <w:rPr>
        <w:rFonts w:ascii="Courier New" w:hAnsi="Courier New" w:cs="Courier New" w:hint="default"/>
      </w:rPr>
    </w:lvl>
    <w:lvl w:ilvl="2" w:tplc="041D0005" w:tentative="1">
      <w:start w:val="1"/>
      <w:numFmt w:val="bullet"/>
      <w:lvlText w:val=""/>
      <w:lvlJc w:val="left"/>
      <w:pPr>
        <w:tabs>
          <w:tab w:val="num" w:pos="1080"/>
        </w:tabs>
        <w:ind w:left="1080" w:hanging="360"/>
      </w:pPr>
      <w:rPr>
        <w:rFonts w:ascii="Wingdings" w:hAnsi="Wingdings" w:hint="default"/>
      </w:rPr>
    </w:lvl>
    <w:lvl w:ilvl="3" w:tplc="041D0001" w:tentative="1">
      <w:start w:val="1"/>
      <w:numFmt w:val="bullet"/>
      <w:lvlText w:val=""/>
      <w:lvlJc w:val="left"/>
      <w:pPr>
        <w:tabs>
          <w:tab w:val="num" w:pos="1800"/>
        </w:tabs>
        <w:ind w:left="1800" w:hanging="360"/>
      </w:pPr>
      <w:rPr>
        <w:rFonts w:ascii="Symbol" w:hAnsi="Symbol" w:hint="default"/>
      </w:rPr>
    </w:lvl>
    <w:lvl w:ilvl="4" w:tplc="041D0003" w:tentative="1">
      <w:start w:val="1"/>
      <w:numFmt w:val="bullet"/>
      <w:lvlText w:val="o"/>
      <w:lvlJc w:val="left"/>
      <w:pPr>
        <w:tabs>
          <w:tab w:val="num" w:pos="2520"/>
        </w:tabs>
        <w:ind w:left="2520" w:hanging="360"/>
      </w:pPr>
      <w:rPr>
        <w:rFonts w:ascii="Courier New" w:hAnsi="Courier New" w:cs="Courier New" w:hint="default"/>
      </w:rPr>
    </w:lvl>
    <w:lvl w:ilvl="5" w:tplc="041D0005" w:tentative="1">
      <w:start w:val="1"/>
      <w:numFmt w:val="bullet"/>
      <w:lvlText w:val=""/>
      <w:lvlJc w:val="left"/>
      <w:pPr>
        <w:tabs>
          <w:tab w:val="num" w:pos="3240"/>
        </w:tabs>
        <w:ind w:left="3240" w:hanging="360"/>
      </w:pPr>
      <w:rPr>
        <w:rFonts w:ascii="Wingdings" w:hAnsi="Wingdings" w:hint="default"/>
      </w:rPr>
    </w:lvl>
    <w:lvl w:ilvl="6" w:tplc="041D0001" w:tentative="1">
      <w:start w:val="1"/>
      <w:numFmt w:val="bullet"/>
      <w:lvlText w:val=""/>
      <w:lvlJc w:val="left"/>
      <w:pPr>
        <w:tabs>
          <w:tab w:val="num" w:pos="3960"/>
        </w:tabs>
        <w:ind w:left="3960" w:hanging="360"/>
      </w:pPr>
      <w:rPr>
        <w:rFonts w:ascii="Symbol" w:hAnsi="Symbol" w:hint="default"/>
      </w:rPr>
    </w:lvl>
    <w:lvl w:ilvl="7" w:tplc="041D0003" w:tentative="1">
      <w:start w:val="1"/>
      <w:numFmt w:val="bullet"/>
      <w:lvlText w:val="o"/>
      <w:lvlJc w:val="left"/>
      <w:pPr>
        <w:tabs>
          <w:tab w:val="num" w:pos="4680"/>
        </w:tabs>
        <w:ind w:left="4680" w:hanging="360"/>
      </w:pPr>
      <w:rPr>
        <w:rFonts w:ascii="Courier New" w:hAnsi="Courier New" w:cs="Courier New" w:hint="default"/>
      </w:rPr>
    </w:lvl>
    <w:lvl w:ilvl="8" w:tplc="041D0005" w:tentative="1">
      <w:start w:val="1"/>
      <w:numFmt w:val="bullet"/>
      <w:lvlText w:val=""/>
      <w:lvlJc w:val="left"/>
      <w:pPr>
        <w:tabs>
          <w:tab w:val="num" w:pos="5400"/>
        </w:tabs>
        <w:ind w:left="5400" w:hanging="360"/>
      </w:pPr>
      <w:rPr>
        <w:rFonts w:ascii="Wingdings" w:hAnsi="Wingdings" w:hint="default"/>
      </w:rPr>
    </w:lvl>
  </w:abstractNum>
  <w:num w:numId="1">
    <w:abstractNumId w:val="14"/>
  </w:num>
  <w:num w:numId="2">
    <w:abstractNumId w:val="6"/>
  </w:num>
  <w:num w:numId="3">
    <w:abstractNumId w:val="21"/>
  </w:num>
  <w:num w:numId="4">
    <w:abstractNumId w:val="5"/>
  </w:num>
  <w:num w:numId="5">
    <w:abstractNumId w:val="24"/>
  </w:num>
  <w:num w:numId="6">
    <w:abstractNumId w:val="20"/>
  </w:num>
  <w:num w:numId="7">
    <w:abstractNumId w:val="23"/>
  </w:num>
  <w:num w:numId="8">
    <w:abstractNumId w:val="3"/>
  </w:num>
  <w:num w:numId="9">
    <w:abstractNumId w:val="4"/>
  </w:num>
  <w:num w:numId="10">
    <w:abstractNumId w:val="22"/>
  </w:num>
  <w:num w:numId="11">
    <w:abstractNumId w:val="16"/>
  </w:num>
  <w:num w:numId="12">
    <w:abstractNumId w:val="10"/>
  </w:num>
  <w:num w:numId="13">
    <w:abstractNumId w:val="8"/>
  </w:num>
  <w:num w:numId="14">
    <w:abstractNumId w:val="1"/>
  </w:num>
  <w:num w:numId="15">
    <w:abstractNumId w:val="11"/>
  </w:num>
  <w:num w:numId="16">
    <w:abstractNumId w:val="17"/>
  </w:num>
  <w:num w:numId="17">
    <w:abstractNumId w:val="7"/>
  </w:num>
  <w:num w:numId="18">
    <w:abstractNumId w:val="18"/>
  </w:num>
  <w:num w:numId="19">
    <w:abstractNumId w:val="2"/>
  </w:num>
  <w:num w:numId="20">
    <w:abstractNumId w:val="15"/>
  </w:num>
  <w:num w:numId="21">
    <w:abstractNumId w:val="9"/>
  </w:num>
  <w:num w:numId="22">
    <w:abstractNumId w:val="19"/>
  </w:num>
  <w:num w:numId="23">
    <w:abstractNumId w:val="12"/>
  </w:num>
  <w:num w:numId="24">
    <w:abstractNumId w:val="13"/>
  </w:num>
  <w:num w:numId="2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displayHorizontalDrawingGridEvery w:val="0"/>
  <w:displayVerticalDrawingGridEvery w:val="0"/>
  <w:doNotUseMarginsForDrawingGridOrigin/>
  <w:noPunctuationKerning/>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anvandare_txt_Enhet" w:val="«AnvEnhet»"/>
    <w:docVar w:name="anvandare_txt_Epost" w:val="«AnvEpost»"/>
    <w:docVar w:name="anvandare_txt_Fritext1" w:val="«AnvFritext1»"/>
    <w:docVar w:name="anvandare_txt_Namn" w:val="«AnvNamn»"/>
    <w:docVar w:name="anvandare_txt_Telnr" w:val="«AnvTelnr»"/>
    <w:docVar w:name="DokumentArkiv_Diarium" w:val="SN"/>
    <w:docVar w:name="DokumentArkiv_FileInApprovalProcess" w:val="0"/>
    <w:docVar w:name="DokumentArkiv_NameService" w:val="doa.motala.se"/>
    <w:docVar w:name="DokumentArkiv_SecurityDomain" w:val="Ciceron"/>
    <w:docVar w:name="organisation_txt_Namn" w:val="«OrgNamn»"/>
    <w:docVar w:name="WithoutMacro" w:val="1"/>
  </w:docVars>
  <w:rsids>
    <w:rsidRoot w:val="0084026D"/>
    <w:rsid w:val="00004509"/>
    <w:rsid w:val="0000633C"/>
    <w:rsid w:val="00007300"/>
    <w:rsid w:val="0001060E"/>
    <w:rsid w:val="00017298"/>
    <w:rsid w:val="0002075E"/>
    <w:rsid w:val="0002105D"/>
    <w:rsid w:val="0002645A"/>
    <w:rsid w:val="00036CCD"/>
    <w:rsid w:val="00037330"/>
    <w:rsid w:val="00037F70"/>
    <w:rsid w:val="00040E2E"/>
    <w:rsid w:val="00042D57"/>
    <w:rsid w:val="00055670"/>
    <w:rsid w:val="00056BE6"/>
    <w:rsid w:val="000669DB"/>
    <w:rsid w:val="00081B04"/>
    <w:rsid w:val="000875A0"/>
    <w:rsid w:val="00087D73"/>
    <w:rsid w:val="00095A70"/>
    <w:rsid w:val="00096505"/>
    <w:rsid w:val="0009660B"/>
    <w:rsid w:val="000968E0"/>
    <w:rsid w:val="000A1F57"/>
    <w:rsid w:val="000A6228"/>
    <w:rsid w:val="000B233B"/>
    <w:rsid w:val="000B4DB5"/>
    <w:rsid w:val="000B66D9"/>
    <w:rsid w:val="000C0782"/>
    <w:rsid w:val="000C134A"/>
    <w:rsid w:val="000C1A39"/>
    <w:rsid w:val="000C1D52"/>
    <w:rsid w:val="000C45D0"/>
    <w:rsid w:val="000C76CD"/>
    <w:rsid w:val="000C7BF7"/>
    <w:rsid w:val="000D072C"/>
    <w:rsid w:val="000D0EB6"/>
    <w:rsid w:val="000D4134"/>
    <w:rsid w:val="000D5721"/>
    <w:rsid w:val="000D69AE"/>
    <w:rsid w:val="000D7DAC"/>
    <w:rsid w:val="000E7165"/>
    <w:rsid w:val="000F6858"/>
    <w:rsid w:val="000F6D18"/>
    <w:rsid w:val="00104394"/>
    <w:rsid w:val="00113AF7"/>
    <w:rsid w:val="001147B5"/>
    <w:rsid w:val="00121EEC"/>
    <w:rsid w:val="00122D7C"/>
    <w:rsid w:val="00132049"/>
    <w:rsid w:val="00143EBF"/>
    <w:rsid w:val="00144192"/>
    <w:rsid w:val="00144939"/>
    <w:rsid w:val="00154706"/>
    <w:rsid w:val="00160519"/>
    <w:rsid w:val="00160616"/>
    <w:rsid w:val="00160AFC"/>
    <w:rsid w:val="00161D7E"/>
    <w:rsid w:val="00164912"/>
    <w:rsid w:val="00165ED0"/>
    <w:rsid w:val="0016659D"/>
    <w:rsid w:val="00166B99"/>
    <w:rsid w:val="0017281E"/>
    <w:rsid w:val="00173CB4"/>
    <w:rsid w:val="001746C4"/>
    <w:rsid w:val="001756DC"/>
    <w:rsid w:val="00177D94"/>
    <w:rsid w:val="0018232F"/>
    <w:rsid w:val="001854DC"/>
    <w:rsid w:val="00192917"/>
    <w:rsid w:val="00192DB8"/>
    <w:rsid w:val="001934D3"/>
    <w:rsid w:val="0019734A"/>
    <w:rsid w:val="0019769E"/>
    <w:rsid w:val="001A4B9D"/>
    <w:rsid w:val="001A7347"/>
    <w:rsid w:val="001B089C"/>
    <w:rsid w:val="001B13A8"/>
    <w:rsid w:val="001B4485"/>
    <w:rsid w:val="001B7262"/>
    <w:rsid w:val="001C14A3"/>
    <w:rsid w:val="001C4275"/>
    <w:rsid w:val="001C5836"/>
    <w:rsid w:val="001D3577"/>
    <w:rsid w:val="001D4CEE"/>
    <w:rsid w:val="001D51B4"/>
    <w:rsid w:val="001D7713"/>
    <w:rsid w:val="001E7517"/>
    <w:rsid w:val="001F35BE"/>
    <w:rsid w:val="001F6136"/>
    <w:rsid w:val="001F677A"/>
    <w:rsid w:val="001F7939"/>
    <w:rsid w:val="0020028D"/>
    <w:rsid w:val="002004EE"/>
    <w:rsid w:val="0020097A"/>
    <w:rsid w:val="00202024"/>
    <w:rsid w:val="002028A6"/>
    <w:rsid w:val="00205A28"/>
    <w:rsid w:val="00210112"/>
    <w:rsid w:val="00211C14"/>
    <w:rsid w:val="00213046"/>
    <w:rsid w:val="00221649"/>
    <w:rsid w:val="0022694E"/>
    <w:rsid w:val="002307EA"/>
    <w:rsid w:val="002331BC"/>
    <w:rsid w:val="002341ED"/>
    <w:rsid w:val="002361F7"/>
    <w:rsid w:val="00241156"/>
    <w:rsid w:val="002443BC"/>
    <w:rsid w:val="00246CAA"/>
    <w:rsid w:val="002502F5"/>
    <w:rsid w:val="00253BF7"/>
    <w:rsid w:val="00254286"/>
    <w:rsid w:val="00256083"/>
    <w:rsid w:val="00270C4A"/>
    <w:rsid w:val="00272178"/>
    <w:rsid w:val="00277BC3"/>
    <w:rsid w:val="00281A85"/>
    <w:rsid w:val="002844CB"/>
    <w:rsid w:val="00294ADC"/>
    <w:rsid w:val="002955D7"/>
    <w:rsid w:val="00295A4C"/>
    <w:rsid w:val="002972C8"/>
    <w:rsid w:val="00297F3C"/>
    <w:rsid w:val="002A3AB7"/>
    <w:rsid w:val="002B63D9"/>
    <w:rsid w:val="002B7419"/>
    <w:rsid w:val="002B76DF"/>
    <w:rsid w:val="002B792E"/>
    <w:rsid w:val="002C0248"/>
    <w:rsid w:val="002C3F9E"/>
    <w:rsid w:val="002C5FAA"/>
    <w:rsid w:val="002D2C68"/>
    <w:rsid w:val="002D30D8"/>
    <w:rsid w:val="002D49FA"/>
    <w:rsid w:val="002D4D68"/>
    <w:rsid w:val="002E17B4"/>
    <w:rsid w:val="002E4D3F"/>
    <w:rsid w:val="002E55D4"/>
    <w:rsid w:val="002E6E22"/>
    <w:rsid w:val="002E773D"/>
    <w:rsid w:val="002F0114"/>
    <w:rsid w:val="002F150D"/>
    <w:rsid w:val="002F17DF"/>
    <w:rsid w:val="002F67BE"/>
    <w:rsid w:val="003062D5"/>
    <w:rsid w:val="00310119"/>
    <w:rsid w:val="0031139E"/>
    <w:rsid w:val="00312B2B"/>
    <w:rsid w:val="00313882"/>
    <w:rsid w:val="003215E7"/>
    <w:rsid w:val="003230C2"/>
    <w:rsid w:val="00326DAF"/>
    <w:rsid w:val="00327E62"/>
    <w:rsid w:val="003447CD"/>
    <w:rsid w:val="00344876"/>
    <w:rsid w:val="00345A58"/>
    <w:rsid w:val="00350015"/>
    <w:rsid w:val="00350183"/>
    <w:rsid w:val="003502FA"/>
    <w:rsid w:val="0036393F"/>
    <w:rsid w:val="0036490E"/>
    <w:rsid w:val="0036682C"/>
    <w:rsid w:val="00366D7F"/>
    <w:rsid w:val="003708E9"/>
    <w:rsid w:val="00372BE4"/>
    <w:rsid w:val="003756D8"/>
    <w:rsid w:val="0038182C"/>
    <w:rsid w:val="003841C3"/>
    <w:rsid w:val="00387485"/>
    <w:rsid w:val="00390E7C"/>
    <w:rsid w:val="00395743"/>
    <w:rsid w:val="00397252"/>
    <w:rsid w:val="003A24EB"/>
    <w:rsid w:val="003A3073"/>
    <w:rsid w:val="003A6440"/>
    <w:rsid w:val="003B4FCA"/>
    <w:rsid w:val="003B75E4"/>
    <w:rsid w:val="003C4719"/>
    <w:rsid w:val="003C5FF6"/>
    <w:rsid w:val="003D30E3"/>
    <w:rsid w:val="003D3B86"/>
    <w:rsid w:val="003D638E"/>
    <w:rsid w:val="003E2583"/>
    <w:rsid w:val="003E4987"/>
    <w:rsid w:val="003E4E21"/>
    <w:rsid w:val="003E5630"/>
    <w:rsid w:val="003E5AE8"/>
    <w:rsid w:val="003E79C7"/>
    <w:rsid w:val="003F0C7D"/>
    <w:rsid w:val="003F0FE1"/>
    <w:rsid w:val="003F1CBD"/>
    <w:rsid w:val="003F5EBD"/>
    <w:rsid w:val="003F61A8"/>
    <w:rsid w:val="003F672F"/>
    <w:rsid w:val="00400EE8"/>
    <w:rsid w:val="00401F39"/>
    <w:rsid w:val="0040232C"/>
    <w:rsid w:val="0040697E"/>
    <w:rsid w:val="0040790D"/>
    <w:rsid w:val="004122B6"/>
    <w:rsid w:val="004167CC"/>
    <w:rsid w:val="0042269A"/>
    <w:rsid w:val="00423AE9"/>
    <w:rsid w:val="004333AA"/>
    <w:rsid w:val="004349EA"/>
    <w:rsid w:val="00441FFA"/>
    <w:rsid w:val="0044661B"/>
    <w:rsid w:val="00447386"/>
    <w:rsid w:val="00451495"/>
    <w:rsid w:val="004515F3"/>
    <w:rsid w:val="0045177A"/>
    <w:rsid w:val="00455E18"/>
    <w:rsid w:val="004564CD"/>
    <w:rsid w:val="00457163"/>
    <w:rsid w:val="004611AF"/>
    <w:rsid w:val="0046291D"/>
    <w:rsid w:val="004701E1"/>
    <w:rsid w:val="004734EE"/>
    <w:rsid w:val="004756AC"/>
    <w:rsid w:val="00477A62"/>
    <w:rsid w:val="00481546"/>
    <w:rsid w:val="00486B31"/>
    <w:rsid w:val="00487137"/>
    <w:rsid w:val="004908D6"/>
    <w:rsid w:val="00490CA1"/>
    <w:rsid w:val="0049545E"/>
    <w:rsid w:val="004958D2"/>
    <w:rsid w:val="004A030C"/>
    <w:rsid w:val="004A104F"/>
    <w:rsid w:val="004A53C7"/>
    <w:rsid w:val="004A55DE"/>
    <w:rsid w:val="004A64F0"/>
    <w:rsid w:val="004A7D93"/>
    <w:rsid w:val="004B67CA"/>
    <w:rsid w:val="004B68F2"/>
    <w:rsid w:val="004B7DBC"/>
    <w:rsid w:val="004C03D0"/>
    <w:rsid w:val="004C0DD0"/>
    <w:rsid w:val="004C1BAF"/>
    <w:rsid w:val="004D4C1C"/>
    <w:rsid w:val="004D55A4"/>
    <w:rsid w:val="004E1ACC"/>
    <w:rsid w:val="004E1D71"/>
    <w:rsid w:val="004E2168"/>
    <w:rsid w:val="004E732B"/>
    <w:rsid w:val="004E7E8B"/>
    <w:rsid w:val="004F6C15"/>
    <w:rsid w:val="004F7012"/>
    <w:rsid w:val="005000C8"/>
    <w:rsid w:val="005019EC"/>
    <w:rsid w:val="005138D5"/>
    <w:rsid w:val="005203BF"/>
    <w:rsid w:val="00523175"/>
    <w:rsid w:val="00533997"/>
    <w:rsid w:val="00534863"/>
    <w:rsid w:val="00535B74"/>
    <w:rsid w:val="00536467"/>
    <w:rsid w:val="00551289"/>
    <w:rsid w:val="005517C6"/>
    <w:rsid w:val="00552E5D"/>
    <w:rsid w:val="005562F7"/>
    <w:rsid w:val="00557CDB"/>
    <w:rsid w:val="00563099"/>
    <w:rsid w:val="005660A9"/>
    <w:rsid w:val="005706BB"/>
    <w:rsid w:val="005725D3"/>
    <w:rsid w:val="00572709"/>
    <w:rsid w:val="00574CB8"/>
    <w:rsid w:val="00582255"/>
    <w:rsid w:val="00584295"/>
    <w:rsid w:val="00585AB4"/>
    <w:rsid w:val="00586177"/>
    <w:rsid w:val="005876DD"/>
    <w:rsid w:val="00587AEC"/>
    <w:rsid w:val="00591927"/>
    <w:rsid w:val="00591D0F"/>
    <w:rsid w:val="00594612"/>
    <w:rsid w:val="0059595E"/>
    <w:rsid w:val="00595DD9"/>
    <w:rsid w:val="00596109"/>
    <w:rsid w:val="00596FD2"/>
    <w:rsid w:val="005A15AC"/>
    <w:rsid w:val="005A23E9"/>
    <w:rsid w:val="005A4DEB"/>
    <w:rsid w:val="005A4F6E"/>
    <w:rsid w:val="005A7172"/>
    <w:rsid w:val="005B1657"/>
    <w:rsid w:val="005B2A7D"/>
    <w:rsid w:val="005B77CC"/>
    <w:rsid w:val="005B7D77"/>
    <w:rsid w:val="005C32A0"/>
    <w:rsid w:val="005C6B90"/>
    <w:rsid w:val="005D0047"/>
    <w:rsid w:val="005D091C"/>
    <w:rsid w:val="005D6C2F"/>
    <w:rsid w:val="005D7319"/>
    <w:rsid w:val="005D76E8"/>
    <w:rsid w:val="005E400E"/>
    <w:rsid w:val="005E5421"/>
    <w:rsid w:val="005F12BA"/>
    <w:rsid w:val="005F1446"/>
    <w:rsid w:val="005F22F0"/>
    <w:rsid w:val="005F2B8E"/>
    <w:rsid w:val="005F3E35"/>
    <w:rsid w:val="005F6006"/>
    <w:rsid w:val="00600CC4"/>
    <w:rsid w:val="00601050"/>
    <w:rsid w:val="00601420"/>
    <w:rsid w:val="0060170B"/>
    <w:rsid w:val="00604E7D"/>
    <w:rsid w:val="00607E6D"/>
    <w:rsid w:val="006205D3"/>
    <w:rsid w:val="00620D4B"/>
    <w:rsid w:val="00623485"/>
    <w:rsid w:val="00624F12"/>
    <w:rsid w:val="0063013E"/>
    <w:rsid w:val="00632FA0"/>
    <w:rsid w:val="00634046"/>
    <w:rsid w:val="00635CB5"/>
    <w:rsid w:val="00640C59"/>
    <w:rsid w:val="00645E76"/>
    <w:rsid w:val="006471B2"/>
    <w:rsid w:val="006477B1"/>
    <w:rsid w:val="0064799B"/>
    <w:rsid w:val="00647C54"/>
    <w:rsid w:val="0065360C"/>
    <w:rsid w:val="006615D0"/>
    <w:rsid w:val="0066365B"/>
    <w:rsid w:val="00664AF8"/>
    <w:rsid w:val="0066672B"/>
    <w:rsid w:val="006678D7"/>
    <w:rsid w:val="006711A3"/>
    <w:rsid w:val="00672ACE"/>
    <w:rsid w:val="006737FC"/>
    <w:rsid w:val="00681852"/>
    <w:rsid w:val="0068197C"/>
    <w:rsid w:val="00681F60"/>
    <w:rsid w:val="006844D7"/>
    <w:rsid w:val="006850C2"/>
    <w:rsid w:val="00690A8E"/>
    <w:rsid w:val="00690EA7"/>
    <w:rsid w:val="006921FE"/>
    <w:rsid w:val="00695DFC"/>
    <w:rsid w:val="00695F7D"/>
    <w:rsid w:val="006A0CF7"/>
    <w:rsid w:val="006A3239"/>
    <w:rsid w:val="006A3936"/>
    <w:rsid w:val="006A3ABC"/>
    <w:rsid w:val="006A489D"/>
    <w:rsid w:val="006A696F"/>
    <w:rsid w:val="006B0841"/>
    <w:rsid w:val="006B1931"/>
    <w:rsid w:val="006C089D"/>
    <w:rsid w:val="006C43E4"/>
    <w:rsid w:val="006C50CC"/>
    <w:rsid w:val="006C6A36"/>
    <w:rsid w:val="006C74BA"/>
    <w:rsid w:val="006C77AF"/>
    <w:rsid w:val="006D14B5"/>
    <w:rsid w:val="006D1580"/>
    <w:rsid w:val="006D2D62"/>
    <w:rsid w:val="006D3212"/>
    <w:rsid w:val="006D3603"/>
    <w:rsid w:val="006E4C78"/>
    <w:rsid w:val="006E5157"/>
    <w:rsid w:val="006E6FE9"/>
    <w:rsid w:val="006E7BC1"/>
    <w:rsid w:val="006F3C45"/>
    <w:rsid w:val="006F3DB2"/>
    <w:rsid w:val="006F6CDD"/>
    <w:rsid w:val="006F78BA"/>
    <w:rsid w:val="007016A3"/>
    <w:rsid w:val="007036BE"/>
    <w:rsid w:val="0070578A"/>
    <w:rsid w:val="00706AF0"/>
    <w:rsid w:val="00707D6B"/>
    <w:rsid w:val="007113A5"/>
    <w:rsid w:val="00713E33"/>
    <w:rsid w:val="007150C5"/>
    <w:rsid w:val="0072626F"/>
    <w:rsid w:val="00727A82"/>
    <w:rsid w:val="00730386"/>
    <w:rsid w:val="00730CF6"/>
    <w:rsid w:val="00731268"/>
    <w:rsid w:val="0073495B"/>
    <w:rsid w:val="00737FB8"/>
    <w:rsid w:val="00744109"/>
    <w:rsid w:val="00752292"/>
    <w:rsid w:val="00756D26"/>
    <w:rsid w:val="00763AA7"/>
    <w:rsid w:val="00776FA5"/>
    <w:rsid w:val="00780B2B"/>
    <w:rsid w:val="007828CD"/>
    <w:rsid w:val="00783EB6"/>
    <w:rsid w:val="007842E6"/>
    <w:rsid w:val="007863B3"/>
    <w:rsid w:val="007870D0"/>
    <w:rsid w:val="00792A2B"/>
    <w:rsid w:val="00794E38"/>
    <w:rsid w:val="00796E27"/>
    <w:rsid w:val="007A0F0A"/>
    <w:rsid w:val="007A1380"/>
    <w:rsid w:val="007A2563"/>
    <w:rsid w:val="007A5216"/>
    <w:rsid w:val="007A76D5"/>
    <w:rsid w:val="007B0E43"/>
    <w:rsid w:val="007B6371"/>
    <w:rsid w:val="007B6D27"/>
    <w:rsid w:val="007B7365"/>
    <w:rsid w:val="007B791E"/>
    <w:rsid w:val="007C19E3"/>
    <w:rsid w:val="007C273F"/>
    <w:rsid w:val="007C3169"/>
    <w:rsid w:val="007C3E1F"/>
    <w:rsid w:val="007C4A77"/>
    <w:rsid w:val="007C6B2A"/>
    <w:rsid w:val="007E1B50"/>
    <w:rsid w:val="007F1788"/>
    <w:rsid w:val="007F51EB"/>
    <w:rsid w:val="007F5AA1"/>
    <w:rsid w:val="0080371E"/>
    <w:rsid w:val="00805910"/>
    <w:rsid w:val="00805B35"/>
    <w:rsid w:val="008163E2"/>
    <w:rsid w:val="00816620"/>
    <w:rsid w:val="00820162"/>
    <w:rsid w:val="008216BF"/>
    <w:rsid w:val="008273E0"/>
    <w:rsid w:val="008301E0"/>
    <w:rsid w:val="00833E04"/>
    <w:rsid w:val="00835530"/>
    <w:rsid w:val="0084026D"/>
    <w:rsid w:val="0084799C"/>
    <w:rsid w:val="00854599"/>
    <w:rsid w:val="00857460"/>
    <w:rsid w:val="0086430A"/>
    <w:rsid w:val="00871671"/>
    <w:rsid w:val="00874470"/>
    <w:rsid w:val="00874762"/>
    <w:rsid w:val="00876234"/>
    <w:rsid w:val="00876B2C"/>
    <w:rsid w:val="00877C1F"/>
    <w:rsid w:val="0088065B"/>
    <w:rsid w:val="00880BD4"/>
    <w:rsid w:val="00881501"/>
    <w:rsid w:val="00882C5E"/>
    <w:rsid w:val="00883306"/>
    <w:rsid w:val="00886424"/>
    <w:rsid w:val="00895155"/>
    <w:rsid w:val="008A0C5B"/>
    <w:rsid w:val="008A2F03"/>
    <w:rsid w:val="008A46C4"/>
    <w:rsid w:val="008B18D0"/>
    <w:rsid w:val="008B1C9A"/>
    <w:rsid w:val="008B5493"/>
    <w:rsid w:val="008D1295"/>
    <w:rsid w:val="008D7AD9"/>
    <w:rsid w:val="008E1840"/>
    <w:rsid w:val="008E6E31"/>
    <w:rsid w:val="008E708B"/>
    <w:rsid w:val="008F3B8D"/>
    <w:rsid w:val="008F7C89"/>
    <w:rsid w:val="008F7E78"/>
    <w:rsid w:val="0090277D"/>
    <w:rsid w:val="009045C1"/>
    <w:rsid w:val="0091437A"/>
    <w:rsid w:val="0092333B"/>
    <w:rsid w:val="00925265"/>
    <w:rsid w:val="0093045D"/>
    <w:rsid w:val="009307F7"/>
    <w:rsid w:val="00933805"/>
    <w:rsid w:val="00935606"/>
    <w:rsid w:val="00944FEE"/>
    <w:rsid w:val="00951B63"/>
    <w:rsid w:val="0096012B"/>
    <w:rsid w:val="0096251C"/>
    <w:rsid w:val="0096286B"/>
    <w:rsid w:val="009634D1"/>
    <w:rsid w:val="009672F0"/>
    <w:rsid w:val="009713FE"/>
    <w:rsid w:val="00977805"/>
    <w:rsid w:val="0099213E"/>
    <w:rsid w:val="009969B2"/>
    <w:rsid w:val="009970FC"/>
    <w:rsid w:val="00997952"/>
    <w:rsid w:val="009A66FF"/>
    <w:rsid w:val="009A6A8A"/>
    <w:rsid w:val="009B4611"/>
    <w:rsid w:val="009B612D"/>
    <w:rsid w:val="009B62BB"/>
    <w:rsid w:val="009C05A4"/>
    <w:rsid w:val="009D1CB4"/>
    <w:rsid w:val="009D2773"/>
    <w:rsid w:val="009E3A7B"/>
    <w:rsid w:val="009F111F"/>
    <w:rsid w:val="009F1929"/>
    <w:rsid w:val="009F5629"/>
    <w:rsid w:val="009F6051"/>
    <w:rsid w:val="00A01140"/>
    <w:rsid w:val="00A01A91"/>
    <w:rsid w:val="00A05C5E"/>
    <w:rsid w:val="00A10BD1"/>
    <w:rsid w:val="00A124BF"/>
    <w:rsid w:val="00A13091"/>
    <w:rsid w:val="00A14B9F"/>
    <w:rsid w:val="00A14CF7"/>
    <w:rsid w:val="00A238DE"/>
    <w:rsid w:val="00A30145"/>
    <w:rsid w:val="00A33009"/>
    <w:rsid w:val="00A402DB"/>
    <w:rsid w:val="00A40763"/>
    <w:rsid w:val="00A41EAD"/>
    <w:rsid w:val="00A4561B"/>
    <w:rsid w:val="00A503F3"/>
    <w:rsid w:val="00A568B4"/>
    <w:rsid w:val="00A56A43"/>
    <w:rsid w:val="00A60451"/>
    <w:rsid w:val="00A60E03"/>
    <w:rsid w:val="00A6534C"/>
    <w:rsid w:val="00A70975"/>
    <w:rsid w:val="00A76A94"/>
    <w:rsid w:val="00A80039"/>
    <w:rsid w:val="00A80793"/>
    <w:rsid w:val="00A80BB2"/>
    <w:rsid w:val="00A909EF"/>
    <w:rsid w:val="00A90FC8"/>
    <w:rsid w:val="00A913E3"/>
    <w:rsid w:val="00A94226"/>
    <w:rsid w:val="00A953B5"/>
    <w:rsid w:val="00A96BDA"/>
    <w:rsid w:val="00A971E6"/>
    <w:rsid w:val="00A97FA9"/>
    <w:rsid w:val="00AA7744"/>
    <w:rsid w:val="00AB12D9"/>
    <w:rsid w:val="00AB4373"/>
    <w:rsid w:val="00AB43E4"/>
    <w:rsid w:val="00AB478E"/>
    <w:rsid w:val="00AC0856"/>
    <w:rsid w:val="00AC15CB"/>
    <w:rsid w:val="00AC3611"/>
    <w:rsid w:val="00AC491E"/>
    <w:rsid w:val="00AC7B5A"/>
    <w:rsid w:val="00AD3983"/>
    <w:rsid w:val="00AE0AF4"/>
    <w:rsid w:val="00AE2F44"/>
    <w:rsid w:val="00AE36E2"/>
    <w:rsid w:val="00AF2DD0"/>
    <w:rsid w:val="00AF4A9F"/>
    <w:rsid w:val="00B01D70"/>
    <w:rsid w:val="00B027CB"/>
    <w:rsid w:val="00B02D86"/>
    <w:rsid w:val="00B0429E"/>
    <w:rsid w:val="00B046AC"/>
    <w:rsid w:val="00B06A8D"/>
    <w:rsid w:val="00B10389"/>
    <w:rsid w:val="00B10A2E"/>
    <w:rsid w:val="00B235F2"/>
    <w:rsid w:val="00B25C0B"/>
    <w:rsid w:val="00B31F0D"/>
    <w:rsid w:val="00B400F6"/>
    <w:rsid w:val="00B40432"/>
    <w:rsid w:val="00B51278"/>
    <w:rsid w:val="00B516D1"/>
    <w:rsid w:val="00B533F0"/>
    <w:rsid w:val="00B53F73"/>
    <w:rsid w:val="00B544EA"/>
    <w:rsid w:val="00B54837"/>
    <w:rsid w:val="00B56251"/>
    <w:rsid w:val="00B56E0E"/>
    <w:rsid w:val="00B61F69"/>
    <w:rsid w:val="00B638DF"/>
    <w:rsid w:val="00B63E86"/>
    <w:rsid w:val="00B7099B"/>
    <w:rsid w:val="00B7600A"/>
    <w:rsid w:val="00B80517"/>
    <w:rsid w:val="00B83066"/>
    <w:rsid w:val="00B83DA1"/>
    <w:rsid w:val="00B840BE"/>
    <w:rsid w:val="00B85A87"/>
    <w:rsid w:val="00B86457"/>
    <w:rsid w:val="00B94C1F"/>
    <w:rsid w:val="00B96025"/>
    <w:rsid w:val="00B968D6"/>
    <w:rsid w:val="00BA066B"/>
    <w:rsid w:val="00BA1D94"/>
    <w:rsid w:val="00BB11FB"/>
    <w:rsid w:val="00BB4574"/>
    <w:rsid w:val="00BC00DB"/>
    <w:rsid w:val="00BC09A3"/>
    <w:rsid w:val="00BC2E06"/>
    <w:rsid w:val="00BC3171"/>
    <w:rsid w:val="00BC5063"/>
    <w:rsid w:val="00BC70AB"/>
    <w:rsid w:val="00BD1DCF"/>
    <w:rsid w:val="00BD7F97"/>
    <w:rsid w:val="00BE7C5C"/>
    <w:rsid w:val="00BF4486"/>
    <w:rsid w:val="00BF464E"/>
    <w:rsid w:val="00C021B4"/>
    <w:rsid w:val="00C023D6"/>
    <w:rsid w:val="00C07309"/>
    <w:rsid w:val="00C104DE"/>
    <w:rsid w:val="00C141AD"/>
    <w:rsid w:val="00C145BA"/>
    <w:rsid w:val="00C14A89"/>
    <w:rsid w:val="00C23560"/>
    <w:rsid w:val="00C268C0"/>
    <w:rsid w:val="00C27E7A"/>
    <w:rsid w:val="00C345AD"/>
    <w:rsid w:val="00C369CB"/>
    <w:rsid w:val="00C40795"/>
    <w:rsid w:val="00C568F2"/>
    <w:rsid w:val="00C62068"/>
    <w:rsid w:val="00C63372"/>
    <w:rsid w:val="00C64FC5"/>
    <w:rsid w:val="00C72121"/>
    <w:rsid w:val="00C72564"/>
    <w:rsid w:val="00C7690F"/>
    <w:rsid w:val="00C82A13"/>
    <w:rsid w:val="00C83BB5"/>
    <w:rsid w:val="00C85B91"/>
    <w:rsid w:val="00C86AAE"/>
    <w:rsid w:val="00C86EF8"/>
    <w:rsid w:val="00C9341B"/>
    <w:rsid w:val="00CA109F"/>
    <w:rsid w:val="00CA2019"/>
    <w:rsid w:val="00CA31B2"/>
    <w:rsid w:val="00CA5266"/>
    <w:rsid w:val="00CB23B0"/>
    <w:rsid w:val="00CD3FFD"/>
    <w:rsid w:val="00CD7016"/>
    <w:rsid w:val="00CE19D6"/>
    <w:rsid w:val="00CF2B0B"/>
    <w:rsid w:val="00CF5656"/>
    <w:rsid w:val="00CF7643"/>
    <w:rsid w:val="00CF7F32"/>
    <w:rsid w:val="00D04B48"/>
    <w:rsid w:val="00D100E5"/>
    <w:rsid w:val="00D13902"/>
    <w:rsid w:val="00D14AC2"/>
    <w:rsid w:val="00D16AB5"/>
    <w:rsid w:val="00D17004"/>
    <w:rsid w:val="00D17E8B"/>
    <w:rsid w:val="00D20F51"/>
    <w:rsid w:val="00D25BD0"/>
    <w:rsid w:val="00D25FB7"/>
    <w:rsid w:val="00D36938"/>
    <w:rsid w:val="00D45332"/>
    <w:rsid w:val="00D5054E"/>
    <w:rsid w:val="00D51049"/>
    <w:rsid w:val="00D54D41"/>
    <w:rsid w:val="00D54EBD"/>
    <w:rsid w:val="00D55DB6"/>
    <w:rsid w:val="00D56812"/>
    <w:rsid w:val="00D600F7"/>
    <w:rsid w:val="00D64D1A"/>
    <w:rsid w:val="00D65E82"/>
    <w:rsid w:val="00D670BE"/>
    <w:rsid w:val="00D71811"/>
    <w:rsid w:val="00D8545D"/>
    <w:rsid w:val="00D873ED"/>
    <w:rsid w:val="00D91731"/>
    <w:rsid w:val="00D92FB9"/>
    <w:rsid w:val="00DA0216"/>
    <w:rsid w:val="00DA3A8D"/>
    <w:rsid w:val="00DA486C"/>
    <w:rsid w:val="00DA77FB"/>
    <w:rsid w:val="00DB0C6A"/>
    <w:rsid w:val="00DB465A"/>
    <w:rsid w:val="00DB554B"/>
    <w:rsid w:val="00DB62BF"/>
    <w:rsid w:val="00DB7715"/>
    <w:rsid w:val="00DB7818"/>
    <w:rsid w:val="00DC01E1"/>
    <w:rsid w:val="00DC36A1"/>
    <w:rsid w:val="00DC479C"/>
    <w:rsid w:val="00DD265F"/>
    <w:rsid w:val="00DD295D"/>
    <w:rsid w:val="00DD6E70"/>
    <w:rsid w:val="00DF5A92"/>
    <w:rsid w:val="00DF79E3"/>
    <w:rsid w:val="00E05B1C"/>
    <w:rsid w:val="00E124C5"/>
    <w:rsid w:val="00E13199"/>
    <w:rsid w:val="00E24F0B"/>
    <w:rsid w:val="00E2628C"/>
    <w:rsid w:val="00E310F0"/>
    <w:rsid w:val="00E34459"/>
    <w:rsid w:val="00E36BC2"/>
    <w:rsid w:val="00E40A19"/>
    <w:rsid w:val="00E432D5"/>
    <w:rsid w:val="00E4579B"/>
    <w:rsid w:val="00E46724"/>
    <w:rsid w:val="00E50B4C"/>
    <w:rsid w:val="00E53763"/>
    <w:rsid w:val="00E60CF2"/>
    <w:rsid w:val="00E6558D"/>
    <w:rsid w:val="00E730CD"/>
    <w:rsid w:val="00E74141"/>
    <w:rsid w:val="00E76233"/>
    <w:rsid w:val="00E830A2"/>
    <w:rsid w:val="00E85BEC"/>
    <w:rsid w:val="00E85C5E"/>
    <w:rsid w:val="00E86843"/>
    <w:rsid w:val="00E90D27"/>
    <w:rsid w:val="00E9347A"/>
    <w:rsid w:val="00E939C9"/>
    <w:rsid w:val="00E951E9"/>
    <w:rsid w:val="00E973E1"/>
    <w:rsid w:val="00EA0786"/>
    <w:rsid w:val="00EA63BC"/>
    <w:rsid w:val="00EB1BA6"/>
    <w:rsid w:val="00EB31E5"/>
    <w:rsid w:val="00EB4B01"/>
    <w:rsid w:val="00EC5E92"/>
    <w:rsid w:val="00EC779D"/>
    <w:rsid w:val="00EC7BFE"/>
    <w:rsid w:val="00ED05B8"/>
    <w:rsid w:val="00ED1AEC"/>
    <w:rsid w:val="00ED4B13"/>
    <w:rsid w:val="00ED627E"/>
    <w:rsid w:val="00EE2FB8"/>
    <w:rsid w:val="00EE4489"/>
    <w:rsid w:val="00EF115A"/>
    <w:rsid w:val="00EF2E9A"/>
    <w:rsid w:val="00F02CC3"/>
    <w:rsid w:val="00F05745"/>
    <w:rsid w:val="00F22C8C"/>
    <w:rsid w:val="00F27678"/>
    <w:rsid w:val="00F30358"/>
    <w:rsid w:val="00F30CC3"/>
    <w:rsid w:val="00F33C81"/>
    <w:rsid w:val="00F37A73"/>
    <w:rsid w:val="00F37EB4"/>
    <w:rsid w:val="00F404F2"/>
    <w:rsid w:val="00F4108D"/>
    <w:rsid w:val="00F44466"/>
    <w:rsid w:val="00F44E31"/>
    <w:rsid w:val="00F50B39"/>
    <w:rsid w:val="00F537B7"/>
    <w:rsid w:val="00F548CB"/>
    <w:rsid w:val="00F564CA"/>
    <w:rsid w:val="00F61FA3"/>
    <w:rsid w:val="00F706C1"/>
    <w:rsid w:val="00F7271C"/>
    <w:rsid w:val="00F742B6"/>
    <w:rsid w:val="00F77D72"/>
    <w:rsid w:val="00F833D2"/>
    <w:rsid w:val="00F83CD8"/>
    <w:rsid w:val="00F847C0"/>
    <w:rsid w:val="00F8578D"/>
    <w:rsid w:val="00F85AD2"/>
    <w:rsid w:val="00F9009F"/>
    <w:rsid w:val="00F90CB1"/>
    <w:rsid w:val="00F9140D"/>
    <w:rsid w:val="00F91CF5"/>
    <w:rsid w:val="00F929D3"/>
    <w:rsid w:val="00F95AF4"/>
    <w:rsid w:val="00F9696A"/>
    <w:rsid w:val="00FA159E"/>
    <w:rsid w:val="00FA2FB6"/>
    <w:rsid w:val="00FA4BA2"/>
    <w:rsid w:val="00FB0E34"/>
    <w:rsid w:val="00FB296E"/>
    <w:rsid w:val="00FB5750"/>
    <w:rsid w:val="00FB648E"/>
    <w:rsid w:val="00FB6B7C"/>
    <w:rsid w:val="00FC2D8B"/>
    <w:rsid w:val="00FC5B5A"/>
    <w:rsid w:val="00FC6265"/>
    <w:rsid w:val="00FC7967"/>
    <w:rsid w:val="00FD41EC"/>
    <w:rsid w:val="00FD52B3"/>
    <w:rsid w:val="00FD59EB"/>
    <w:rsid w:val="00FE2D0E"/>
    <w:rsid w:val="00FF0DE4"/>
    <w:rsid w:val="00FF2E34"/>
    <w:rsid w:val="00FF784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41"/>
    <o:shapelayout v:ext="edit">
      <o:idmap v:ext="edit" data="1"/>
    </o:shapelayout>
  </w:shapeDefaults>
  <w:decimalSymbol w:val=","/>
  <w:listSeparator w:val=";"/>
  <w15:chartTrackingRefBased/>
  <w15:docId w15:val="{133DEFBB-AA45-4D38-84D3-D74BC63449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5">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caption" w:semiHidden="1" w:unhideWhenUsed="1" w:qFormat="1"/>
    <w:lsdException w:name="Body Text" w:qFormat="1"/>
    <w:lsdException w:name="Strong" w:uiPriority="22" w:qFormat="1"/>
    <w:lsdException w:name="Normal (Web)" w:uiPriority="99"/>
    <w:lsdException w:name="HTML Definition"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rsid w:val="00FB6B7C"/>
    <w:rPr>
      <w:rFonts w:ascii="Garamond" w:hAnsi="Garamond"/>
      <w:sz w:val="25"/>
    </w:rPr>
  </w:style>
  <w:style w:type="paragraph" w:styleId="Rubrik1">
    <w:name w:val="heading 1"/>
    <w:basedOn w:val="Normal"/>
    <w:next w:val="Brdtext"/>
    <w:link w:val="Rubrik1Char"/>
    <w:qFormat/>
    <w:rsid w:val="003B4FCA"/>
    <w:pPr>
      <w:keepNext/>
      <w:spacing w:before="480" w:after="120" w:line="440" w:lineRule="exact"/>
      <w:outlineLvl w:val="0"/>
    </w:pPr>
    <w:rPr>
      <w:rFonts w:ascii="Barlow Semi Condensed SemiBold" w:hAnsi="Barlow Semi Condensed SemiBold"/>
      <w:sz w:val="44"/>
    </w:rPr>
  </w:style>
  <w:style w:type="paragraph" w:styleId="Rubrik2">
    <w:name w:val="heading 2"/>
    <w:basedOn w:val="Normal"/>
    <w:next w:val="Brdtext"/>
    <w:link w:val="Rubrik2Char"/>
    <w:qFormat/>
    <w:rsid w:val="003B4FCA"/>
    <w:pPr>
      <w:keepNext/>
      <w:spacing w:before="240" w:after="60"/>
      <w:outlineLvl w:val="1"/>
    </w:pPr>
    <w:rPr>
      <w:rFonts w:ascii="Barlow Semi Condensed SemiBold" w:hAnsi="Barlow Semi Condensed SemiBold"/>
      <w:sz w:val="36"/>
    </w:rPr>
  </w:style>
  <w:style w:type="paragraph" w:styleId="Rubrik3">
    <w:name w:val="heading 3"/>
    <w:basedOn w:val="Normal"/>
    <w:next w:val="Brdtext"/>
    <w:qFormat/>
    <w:rsid w:val="003B4FCA"/>
    <w:pPr>
      <w:keepNext/>
      <w:spacing w:before="180" w:after="60"/>
      <w:outlineLvl w:val="2"/>
    </w:pPr>
    <w:rPr>
      <w:rFonts w:ascii="Barlow Semi Condensed SemiBold" w:hAnsi="Barlow Semi Condensed SemiBold"/>
      <w:sz w:val="28"/>
    </w:rPr>
  </w:style>
  <w:style w:type="paragraph" w:styleId="Rubrik4">
    <w:name w:val="heading 4"/>
    <w:basedOn w:val="Normal"/>
    <w:next w:val="Brdtext"/>
    <w:qFormat/>
    <w:rsid w:val="003B4FCA"/>
    <w:pPr>
      <w:keepNext/>
      <w:spacing w:before="120"/>
      <w:outlineLvl w:val="3"/>
    </w:pPr>
    <w:rPr>
      <w:rFonts w:ascii="Barlow Semi Condensed SemiBold" w:hAnsi="Barlow Semi Condensed SemiBold"/>
      <w:sz w:val="24"/>
    </w:rPr>
  </w:style>
  <w:style w:type="paragraph" w:styleId="Rubrik5">
    <w:name w:val="heading 5"/>
    <w:basedOn w:val="Normal"/>
    <w:next w:val="Normal08"/>
    <w:link w:val="Rubrik5Char"/>
    <w:qFormat/>
    <w:rsid w:val="00681852"/>
    <w:pPr>
      <w:spacing w:before="240" w:after="60"/>
      <w:outlineLvl w:val="4"/>
    </w:pPr>
    <w:rPr>
      <w:rFonts w:ascii="Arial" w:hAnsi="Arial" w:cs="Calibri"/>
      <w:bCs/>
      <w:iCs/>
      <w:sz w:val="20"/>
      <w:szCs w:val="26"/>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rdtext">
    <w:name w:val="Body Text"/>
    <w:basedOn w:val="Normal"/>
    <w:link w:val="BrdtextChar"/>
    <w:qFormat/>
    <w:rsid w:val="008216BF"/>
    <w:pPr>
      <w:spacing w:after="120"/>
    </w:pPr>
  </w:style>
  <w:style w:type="character" w:customStyle="1" w:styleId="BrdtextChar">
    <w:name w:val="Brödtext Char"/>
    <w:link w:val="Brdtext"/>
    <w:rsid w:val="006A489D"/>
    <w:rPr>
      <w:sz w:val="24"/>
    </w:rPr>
  </w:style>
  <w:style w:type="character" w:customStyle="1" w:styleId="Rubrik1Char">
    <w:name w:val="Rubrik 1 Char"/>
    <w:basedOn w:val="Standardstycketeckensnitt"/>
    <w:link w:val="Rubrik1"/>
    <w:rsid w:val="003B4FCA"/>
    <w:rPr>
      <w:rFonts w:ascii="Barlow Semi Condensed SemiBold" w:hAnsi="Barlow Semi Condensed SemiBold"/>
      <w:sz w:val="44"/>
    </w:rPr>
  </w:style>
  <w:style w:type="character" w:customStyle="1" w:styleId="Rubrik2Char">
    <w:name w:val="Rubrik 2 Char"/>
    <w:basedOn w:val="Standardstycketeckensnitt"/>
    <w:link w:val="Rubrik2"/>
    <w:rsid w:val="003B4FCA"/>
    <w:rPr>
      <w:rFonts w:ascii="Barlow Semi Condensed SemiBold" w:hAnsi="Barlow Semi Condensed SemiBold"/>
      <w:sz w:val="36"/>
    </w:rPr>
  </w:style>
  <w:style w:type="paragraph" w:customStyle="1" w:styleId="Normal08">
    <w:name w:val="Normal 08"/>
    <w:basedOn w:val="Normal"/>
    <w:link w:val="Normal08Char"/>
    <w:uiPriority w:val="99"/>
    <w:rsid w:val="00F7271C"/>
    <w:pPr>
      <w:spacing w:before="160"/>
    </w:pPr>
    <w:rPr>
      <w:rFonts w:ascii="Times New Roman" w:hAnsi="Times New Roman"/>
      <w:sz w:val="24"/>
    </w:rPr>
  </w:style>
  <w:style w:type="character" w:customStyle="1" w:styleId="Normal08Char">
    <w:name w:val="Normal 08 Char"/>
    <w:link w:val="Normal08"/>
    <w:uiPriority w:val="99"/>
    <w:rsid w:val="0084026D"/>
    <w:rPr>
      <w:sz w:val="24"/>
    </w:rPr>
  </w:style>
  <w:style w:type="character" w:customStyle="1" w:styleId="Rubrik5Char">
    <w:name w:val="Rubrik 5 Char"/>
    <w:basedOn w:val="Standardstycketeckensnitt"/>
    <w:link w:val="Rubrik5"/>
    <w:rsid w:val="00681852"/>
    <w:rPr>
      <w:rFonts w:ascii="Arial" w:hAnsi="Arial" w:cs="Calibri"/>
      <w:bCs/>
      <w:iCs/>
      <w:szCs w:val="26"/>
    </w:rPr>
  </w:style>
  <w:style w:type="paragraph" w:customStyle="1" w:styleId="Bildtext">
    <w:name w:val="Bildtext"/>
    <w:basedOn w:val="Normal"/>
    <w:next w:val="Brdtext"/>
    <w:uiPriority w:val="1"/>
    <w:qFormat/>
    <w:rsid w:val="00F9009F"/>
    <w:rPr>
      <w:sz w:val="20"/>
    </w:rPr>
  </w:style>
  <w:style w:type="paragraph" w:customStyle="1" w:styleId="Tabellrubrik">
    <w:name w:val="Tabellrubrik"/>
    <w:basedOn w:val="Tabellinnehll"/>
    <w:next w:val="Tabellinnehll"/>
    <w:qFormat/>
    <w:rsid w:val="00253BF7"/>
    <w:rPr>
      <w:rFonts w:ascii="Barlow Semi Condensed SemiBold" w:hAnsi="Barlow Semi Condensed SemiBold"/>
    </w:rPr>
  </w:style>
  <w:style w:type="paragraph" w:customStyle="1" w:styleId="Tabellinnehll">
    <w:name w:val="Tabellinnehåll"/>
    <w:basedOn w:val="Normal"/>
    <w:qFormat/>
    <w:rsid w:val="00253BF7"/>
    <w:rPr>
      <w:rFonts w:ascii="Barlow" w:hAnsi="Barlow"/>
      <w:sz w:val="21"/>
    </w:rPr>
  </w:style>
  <w:style w:type="paragraph" w:customStyle="1" w:styleId="Sidfotledtext">
    <w:name w:val="Sidfot_ledtext"/>
    <w:basedOn w:val="Sidfot"/>
    <w:next w:val="Sidfot"/>
    <w:rsid w:val="005138D5"/>
    <w:pPr>
      <w:spacing w:before="60"/>
    </w:pPr>
    <w:rPr>
      <w:sz w:val="12"/>
      <w:szCs w:val="12"/>
    </w:rPr>
  </w:style>
  <w:style w:type="paragraph" w:styleId="Sidfot">
    <w:name w:val="footer"/>
    <w:basedOn w:val="Normal"/>
    <w:link w:val="SidfotChar"/>
    <w:rsid w:val="00A01140"/>
    <w:pPr>
      <w:ind w:left="-1134"/>
    </w:pPr>
    <w:rPr>
      <w:rFonts w:ascii="Arial" w:hAnsi="Arial"/>
      <w:sz w:val="16"/>
    </w:rPr>
  </w:style>
  <w:style w:type="character" w:customStyle="1" w:styleId="SidfotChar">
    <w:name w:val="Sidfot Char"/>
    <w:link w:val="Sidfot"/>
    <w:rsid w:val="00A01140"/>
    <w:rPr>
      <w:rFonts w:ascii="Arial" w:hAnsi="Arial"/>
      <w:sz w:val="16"/>
    </w:rPr>
  </w:style>
  <w:style w:type="paragraph" w:styleId="Sidhuvud">
    <w:name w:val="header"/>
    <w:basedOn w:val="Normal"/>
    <w:link w:val="SidhuvudChar"/>
    <w:rsid w:val="002B76DF"/>
    <w:rPr>
      <w:rFonts w:ascii="Barlow" w:hAnsi="Barlow"/>
      <w:sz w:val="21"/>
    </w:rPr>
  </w:style>
  <w:style w:type="character" w:customStyle="1" w:styleId="SidhuvudChar">
    <w:name w:val="Sidhuvud Char"/>
    <w:link w:val="Sidhuvud"/>
    <w:uiPriority w:val="99"/>
    <w:rsid w:val="002B76DF"/>
    <w:rPr>
      <w:rFonts w:ascii="Barlow" w:hAnsi="Barlow"/>
      <w:sz w:val="21"/>
    </w:rPr>
  </w:style>
  <w:style w:type="character" w:styleId="Sidnummer">
    <w:name w:val="page number"/>
    <w:basedOn w:val="Standardstycketeckensnitt"/>
    <w:rsid w:val="00EB4B01"/>
  </w:style>
  <w:style w:type="paragraph" w:customStyle="1" w:styleId="Sidhuvudledtext">
    <w:name w:val="Sidhuvud_ledtext"/>
    <w:basedOn w:val="Sidhuvud"/>
    <w:next w:val="Sidhuvud"/>
    <w:rsid w:val="00E6558D"/>
    <w:pPr>
      <w:spacing w:before="100"/>
    </w:pPr>
    <w:rPr>
      <w:b/>
      <w:sz w:val="18"/>
    </w:rPr>
  </w:style>
  <w:style w:type="paragraph" w:styleId="Citat">
    <w:name w:val="Quote"/>
    <w:basedOn w:val="Normal"/>
    <w:next w:val="Normal"/>
    <w:link w:val="CitatChar"/>
    <w:uiPriority w:val="29"/>
    <w:qFormat/>
    <w:rsid w:val="00A124BF"/>
    <w:pPr>
      <w:spacing w:after="120"/>
      <w:ind w:left="850" w:right="850"/>
    </w:pPr>
    <w:rPr>
      <w:iCs/>
      <w:color w:val="000000"/>
      <w:sz w:val="22"/>
    </w:rPr>
  </w:style>
  <w:style w:type="character" w:customStyle="1" w:styleId="CitatChar">
    <w:name w:val="Citat Char"/>
    <w:link w:val="Citat"/>
    <w:uiPriority w:val="29"/>
    <w:rsid w:val="00A124BF"/>
    <w:rPr>
      <w:iCs/>
      <w:color w:val="000000"/>
      <w:sz w:val="22"/>
    </w:rPr>
  </w:style>
  <w:style w:type="paragraph" w:styleId="Signatur">
    <w:name w:val="Signature"/>
    <w:basedOn w:val="Normal"/>
    <w:link w:val="SignaturChar"/>
    <w:rsid w:val="002B7419"/>
    <w:rPr>
      <w:rFonts w:ascii="Barlow" w:hAnsi="Barlow"/>
      <w:sz w:val="21"/>
    </w:rPr>
  </w:style>
  <w:style w:type="character" w:customStyle="1" w:styleId="SignaturChar">
    <w:name w:val="Signatur Char"/>
    <w:link w:val="Signatur"/>
    <w:rsid w:val="002B7419"/>
    <w:rPr>
      <w:rFonts w:ascii="Barlow" w:hAnsi="Barlow"/>
      <w:sz w:val="21"/>
    </w:rPr>
  </w:style>
  <w:style w:type="character" w:styleId="Betoning">
    <w:name w:val="Emphasis"/>
    <w:rsid w:val="003447CD"/>
    <w:rPr>
      <w:i/>
      <w:iCs/>
    </w:rPr>
  </w:style>
  <w:style w:type="character" w:styleId="Bokenstitel">
    <w:name w:val="Book Title"/>
    <w:uiPriority w:val="33"/>
    <w:rsid w:val="003447CD"/>
    <w:rPr>
      <w:b/>
      <w:bCs/>
      <w:smallCaps/>
      <w:spacing w:val="5"/>
    </w:rPr>
  </w:style>
  <w:style w:type="character" w:styleId="Diskretbetoning">
    <w:name w:val="Subtle Emphasis"/>
    <w:uiPriority w:val="19"/>
    <w:rsid w:val="003447CD"/>
    <w:rPr>
      <w:i/>
      <w:iCs/>
      <w:color w:val="808080"/>
    </w:rPr>
  </w:style>
  <w:style w:type="character" w:styleId="Diskretreferens">
    <w:name w:val="Subtle Reference"/>
    <w:uiPriority w:val="31"/>
    <w:rsid w:val="003447CD"/>
    <w:rPr>
      <w:smallCaps/>
      <w:color w:val="C0504D"/>
      <w:u w:val="single"/>
    </w:rPr>
  </w:style>
  <w:style w:type="paragraph" w:styleId="Ingetavstnd">
    <w:name w:val="No Spacing"/>
    <w:uiPriority w:val="1"/>
    <w:qFormat/>
    <w:rsid w:val="003447CD"/>
    <w:rPr>
      <w:sz w:val="24"/>
    </w:rPr>
  </w:style>
  <w:style w:type="paragraph" w:styleId="Liststycke">
    <w:name w:val="List Paragraph"/>
    <w:basedOn w:val="Normal"/>
    <w:uiPriority w:val="34"/>
    <w:qFormat/>
    <w:rsid w:val="003447CD"/>
    <w:pPr>
      <w:ind w:left="720"/>
      <w:contextualSpacing/>
    </w:pPr>
  </w:style>
  <w:style w:type="paragraph" w:styleId="Rubrik">
    <w:name w:val="Title"/>
    <w:basedOn w:val="Normal"/>
    <w:next w:val="Normal"/>
    <w:link w:val="RubrikChar"/>
    <w:rsid w:val="00E85C5E"/>
    <w:pPr>
      <w:spacing w:after="1926" w:line="259" w:lineRule="auto"/>
      <w:ind w:left="-851" w:right="-851"/>
    </w:pPr>
    <w:rPr>
      <w:rFonts w:ascii="Barlow Semi Condensed SemiBold" w:eastAsia="Barlow Semi Condensed" w:hAnsi="Barlow Semi Condensed SemiBold" w:cs="Barlow Semi Condensed"/>
      <w:bCs/>
      <w:sz w:val="68"/>
    </w:rPr>
  </w:style>
  <w:style w:type="character" w:customStyle="1" w:styleId="RubrikChar">
    <w:name w:val="Rubrik Char"/>
    <w:link w:val="Rubrik"/>
    <w:rsid w:val="00E85C5E"/>
    <w:rPr>
      <w:rFonts w:ascii="Barlow Semi Condensed SemiBold" w:eastAsia="Barlow Semi Condensed" w:hAnsi="Barlow Semi Condensed SemiBold" w:cs="Barlow Semi Condensed"/>
      <w:bCs/>
      <w:sz w:val="68"/>
    </w:rPr>
  </w:style>
  <w:style w:type="character" w:styleId="Stark">
    <w:name w:val="Strong"/>
    <w:uiPriority w:val="22"/>
    <w:qFormat/>
    <w:rsid w:val="003447CD"/>
    <w:rPr>
      <w:b/>
      <w:bCs/>
    </w:rPr>
  </w:style>
  <w:style w:type="character" w:styleId="Starkbetoning">
    <w:name w:val="Intense Emphasis"/>
    <w:uiPriority w:val="21"/>
    <w:rsid w:val="003447CD"/>
    <w:rPr>
      <w:b/>
      <w:bCs/>
      <w:i/>
      <w:iCs/>
      <w:color w:val="4F81BD"/>
    </w:rPr>
  </w:style>
  <w:style w:type="character" w:styleId="Starkreferens">
    <w:name w:val="Intense Reference"/>
    <w:uiPriority w:val="32"/>
    <w:rsid w:val="003447CD"/>
    <w:rPr>
      <w:b/>
      <w:bCs/>
      <w:smallCaps/>
      <w:color w:val="C0504D"/>
      <w:spacing w:val="5"/>
      <w:u w:val="single"/>
    </w:rPr>
  </w:style>
  <w:style w:type="paragraph" w:styleId="Starktcitat">
    <w:name w:val="Intense Quote"/>
    <w:basedOn w:val="Normal"/>
    <w:next w:val="Normal"/>
    <w:link w:val="StarktcitatChar"/>
    <w:uiPriority w:val="30"/>
    <w:rsid w:val="003447CD"/>
    <w:pPr>
      <w:pBdr>
        <w:bottom w:val="single" w:sz="4" w:space="4" w:color="4F81BD"/>
      </w:pBdr>
      <w:spacing w:before="200" w:after="280"/>
      <w:ind w:left="936" w:right="936"/>
    </w:pPr>
    <w:rPr>
      <w:b/>
      <w:bCs/>
      <w:i/>
      <w:iCs/>
      <w:color w:val="4F81BD"/>
    </w:rPr>
  </w:style>
  <w:style w:type="character" w:customStyle="1" w:styleId="StarktcitatChar">
    <w:name w:val="Starkt citat Char"/>
    <w:link w:val="Starktcitat"/>
    <w:uiPriority w:val="30"/>
    <w:rsid w:val="003447CD"/>
    <w:rPr>
      <w:b/>
      <w:bCs/>
      <w:i/>
      <w:iCs/>
      <w:color w:val="4F81BD"/>
      <w:sz w:val="24"/>
    </w:rPr>
  </w:style>
  <w:style w:type="paragraph" w:styleId="Underrubrik">
    <w:name w:val="Subtitle"/>
    <w:basedOn w:val="Normal"/>
    <w:next w:val="Normal"/>
    <w:link w:val="UnderrubrikChar"/>
    <w:rsid w:val="003447CD"/>
    <w:pPr>
      <w:numPr>
        <w:ilvl w:val="1"/>
      </w:numPr>
    </w:pPr>
    <w:rPr>
      <w:rFonts w:ascii="Cambria" w:hAnsi="Cambria"/>
      <w:i/>
      <w:iCs/>
      <w:color w:val="4F81BD"/>
      <w:spacing w:val="15"/>
      <w:szCs w:val="24"/>
    </w:rPr>
  </w:style>
  <w:style w:type="character" w:customStyle="1" w:styleId="UnderrubrikChar">
    <w:name w:val="Underrubrik Char"/>
    <w:link w:val="Underrubrik"/>
    <w:rsid w:val="003447CD"/>
    <w:rPr>
      <w:rFonts w:ascii="Cambria" w:eastAsia="Times New Roman" w:hAnsi="Cambria" w:cs="Times New Roman"/>
      <w:i/>
      <w:iCs/>
      <w:color w:val="4F81BD"/>
      <w:spacing w:val="15"/>
      <w:sz w:val="24"/>
      <w:szCs w:val="24"/>
    </w:rPr>
  </w:style>
  <w:style w:type="paragraph" w:styleId="Ballongtext">
    <w:name w:val="Balloon Text"/>
    <w:basedOn w:val="Normal"/>
    <w:link w:val="BallongtextChar"/>
    <w:rsid w:val="00951B63"/>
    <w:rPr>
      <w:rFonts w:ascii="Tahoma" w:hAnsi="Tahoma" w:cs="Tahoma"/>
      <w:sz w:val="16"/>
      <w:szCs w:val="16"/>
    </w:rPr>
  </w:style>
  <w:style w:type="character" w:customStyle="1" w:styleId="BallongtextChar">
    <w:name w:val="Ballongtext Char"/>
    <w:link w:val="Ballongtext"/>
    <w:rsid w:val="00951B63"/>
    <w:rPr>
      <w:rFonts w:ascii="Tahoma" w:hAnsi="Tahoma" w:cs="Tahoma"/>
      <w:sz w:val="16"/>
      <w:szCs w:val="16"/>
    </w:rPr>
  </w:style>
  <w:style w:type="paragraph" w:styleId="Normalwebb">
    <w:name w:val="Normal (Web)"/>
    <w:basedOn w:val="Normal"/>
    <w:uiPriority w:val="99"/>
    <w:unhideWhenUsed/>
    <w:rsid w:val="00695F7D"/>
    <w:pPr>
      <w:spacing w:before="100" w:beforeAutospacing="1" w:after="120"/>
    </w:pPr>
    <w:rPr>
      <w:szCs w:val="24"/>
    </w:rPr>
  </w:style>
  <w:style w:type="character" w:styleId="Platshllartext">
    <w:name w:val="Placeholder Text"/>
    <w:basedOn w:val="Standardstycketeckensnitt"/>
    <w:uiPriority w:val="99"/>
    <w:semiHidden/>
    <w:rsid w:val="00A6534C"/>
    <w:rPr>
      <w:color w:val="808080"/>
    </w:rPr>
  </w:style>
  <w:style w:type="paragraph" w:customStyle="1" w:styleId="Dokumentnamn">
    <w:name w:val="Dokumentnamn"/>
    <w:basedOn w:val="Sidhuvud"/>
    <w:rsid w:val="00A01140"/>
    <w:rPr>
      <w:rFonts w:ascii="Barlow Semi Condensed SemiBold" w:hAnsi="Barlow Semi Condensed SemiBold"/>
      <w:sz w:val="28"/>
    </w:rPr>
  </w:style>
  <w:style w:type="table" w:customStyle="1" w:styleId="TableGrid">
    <w:name w:val="TableGrid"/>
    <w:rsid w:val="00EE4489"/>
    <w:rPr>
      <w:rFonts w:asciiTheme="minorHAnsi" w:eastAsiaTheme="minorEastAsia" w:hAnsiTheme="minorHAnsi" w:cstheme="minorBidi"/>
      <w:sz w:val="22"/>
      <w:szCs w:val="22"/>
    </w:rPr>
    <w:tblPr>
      <w:tblCellMar>
        <w:top w:w="0" w:type="dxa"/>
        <w:left w:w="0" w:type="dxa"/>
        <w:bottom w:w="0" w:type="dxa"/>
        <w:right w:w="0" w:type="dxa"/>
      </w:tblCellMar>
    </w:tblPr>
  </w:style>
  <w:style w:type="table" w:styleId="Tabellrutnt">
    <w:name w:val="Table Grid"/>
    <w:basedOn w:val="Normaltabell"/>
    <w:rsid w:val="00F0574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utntstabell5mrkdekorfrg1">
    <w:name w:val="Grid Table 5 Dark Accent 1"/>
    <w:basedOn w:val="Normaltabell"/>
    <w:uiPriority w:val="50"/>
    <w:rsid w:val="00F05745"/>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B9EFFF"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7FA3"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7FA3"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7FA3"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7FA3" w:themeFill="accent1"/>
      </w:tcPr>
    </w:tblStylePr>
    <w:tblStylePr w:type="band1Vert">
      <w:tblPr/>
      <w:tcPr>
        <w:shd w:val="clear" w:color="auto" w:fill="74DFFF" w:themeFill="accent1" w:themeFillTint="66"/>
      </w:tcPr>
    </w:tblStylePr>
    <w:tblStylePr w:type="band1Horz">
      <w:tblPr/>
      <w:tcPr>
        <w:shd w:val="clear" w:color="auto" w:fill="74DFFF" w:themeFill="accent1" w:themeFillTint="66"/>
      </w:tcPr>
    </w:tblStylePr>
  </w:style>
  <w:style w:type="table" w:styleId="Rutntstabell4dekorfrg6">
    <w:name w:val="Grid Table 4 Accent 6"/>
    <w:basedOn w:val="Normaltabell"/>
    <w:uiPriority w:val="49"/>
    <w:rsid w:val="00F05745"/>
    <w:tblPr>
      <w:tblStyleRowBandSize w:val="1"/>
      <w:tblStyleColBandSize w:val="1"/>
      <w:tblBorders>
        <w:top w:val="single" w:sz="4" w:space="0" w:color="108EFF" w:themeColor="accent6" w:themeTint="99"/>
        <w:left w:val="single" w:sz="4" w:space="0" w:color="108EFF" w:themeColor="accent6" w:themeTint="99"/>
        <w:bottom w:val="single" w:sz="4" w:space="0" w:color="108EFF" w:themeColor="accent6" w:themeTint="99"/>
        <w:right w:val="single" w:sz="4" w:space="0" w:color="108EFF" w:themeColor="accent6" w:themeTint="99"/>
        <w:insideH w:val="single" w:sz="4" w:space="0" w:color="108EFF" w:themeColor="accent6" w:themeTint="99"/>
        <w:insideV w:val="single" w:sz="4" w:space="0" w:color="108EFF" w:themeColor="accent6" w:themeTint="99"/>
      </w:tblBorders>
    </w:tblPr>
    <w:tblStylePr w:type="firstRow">
      <w:rPr>
        <w:b/>
        <w:bCs/>
        <w:color w:val="FFFFFF" w:themeColor="background1"/>
      </w:rPr>
      <w:tblPr/>
      <w:tcPr>
        <w:tcBorders>
          <w:top w:val="single" w:sz="4" w:space="0" w:color="003C71" w:themeColor="accent6"/>
          <w:left w:val="single" w:sz="4" w:space="0" w:color="003C71" w:themeColor="accent6"/>
          <w:bottom w:val="single" w:sz="4" w:space="0" w:color="003C71" w:themeColor="accent6"/>
          <w:right w:val="single" w:sz="4" w:space="0" w:color="003C71" w:themeColor="accent6"/>
          <w:insideH w:val="nil"/>
          <w:insideV w:val="nil"/>
        </w:tcBorders>
        <w:shd w:val="clear" w:color="auto" w:fill="003C71" w:themeFill="accent6"/>
      </w:tcPr>
    </w:tblStylePr>
    <w:tblStylePr w:type="lastRow">
      <w:rPr>
        <w:b/>
        <w:bCs/>
      </w:rPr>
      <w:tblPr/>
      <w:tcPr>
        <w:tcBorders>
          <w:top w:val="double" w:sz="4" w:space="0" w:color="003C71" w:themeColor="accent6"/>
        </w:tcBorders>
      </w:tcPr>
    </w:tblStylePr>
    <w:tblStylePr w:type="firstCol">
      <w:rPr>
        <w:b/>
        <w:bCs/>
      </w:rPr>
    </w:tblStylePr>
    <w:tblStylePr w:type="lastCol">
      <w:rPr>
        <w:b/>
        <w:bCs/>
      </w:rPr>
    </w:tblStylePr>
    <w:tblStylePr w:type="band1Vert">
      <w:tblPr/>
      <w:tcPr>
        <w:shd w:val="clear" w:color="auto" w:fill="AFD9FF" w:themeFill="accent6" w:themeFillTint="33"/>
      </w:tcPr>
    </w:tblStylePr>
    <w:tblStylePr w:type="band1Horz">
      <w:tblPr/>
      <w:tcPr>
        <w:shd w:val="clear" w:color="auto" w:fill="AFD9FF" w:themeFill="accent6" w:themeFillTint="33"/>
      </w:tcPr>
    </w:tblStylePr>
  </w:style>
  <w:style w:type="table" w:styleId="Rutntstabell4dekorfrg1">
    <w:name w:val="Grid Table 4 Accent 1"/>
    <w:basedOn w:val="Normaltabell"/>
    <w:uiPriority w:val="49"/>
    <w:rsid w:val="00F05745"/>
    <w:tblPr>
      <w:tblStyleRowBandSize w:val="1"/>
      <w:tblStyleColBandSize w:val="1"/>
      <w:tblBorders>
        <w:top w:val="single" w:sz="4" w:space="0" w:color="2ED0FF" w:themeColor="accent1" w:themeTint="99"/>
        <w:left w:val="single" w:sz="4" w:space="0" w:color="2ED0FF" w:themeColor="accent1" w:themeTint="99"/>
        <w:bottom w:val="single" w:sz="4" w:space="0" w:color="2ED0FF" w:themeColor="accent1" w:themeTint="99"/>
        <w:right w:val="single" w:sz="4" w:space="0" w:color="2ED0FF" w:themeColor="accent1" w:themeTint="99"/>
        <w:insideH w:val="single" w:sz="4" w:space="0" w:color="2ED0FF" w:themeColor="accent1" w:themeTint="99"/>
        <w:insideV w:val="single" w:sz="4" w:space="0" w:color="2ED0FF" w:themeColor="accent1" w:themeTint="99"/>
      </w:tblBorders>
    </w:tblPr>
    <w:tblStylePr w:type="firstRow">
      <w:rPr>
        <w:b/>
        <w:bCs/>
        <w:color w:val="FFFFFF" w:themeColor="background1"/>
      </w:rPr>
      <w:tblPr/>
      <w:tcPr>
        <w:tcBorders>
          <w:top w:val="single" w:sz="4" w:space="0" w:color="007FA3" w:themeColor="accent1"/>
          <w:left w:val="single" w:sz="4" w:space="0" w:color="007FA3" w:themeColor="accent1"/>
          <w:bottom w:val="single" w:sz="4" w:space="0" w:color="007FA3" w:themeColor="accent1"/>
          <w:right w:val="single" w:sz="4" w:space="0" w:color="007FA3" w:themeColor="accent1"/>
          <w:insideH w:val="nil"/>
          <w:insideV w:val="nil"/>
        </w:tcBorders>
        <w:shd w:val="clear" w:color="auto" w:fill="007FA3" w:themeFill="accent1"/>
      </w:tcPr>
    </w:tblStylePr>
    <w:tblStylePr w:type="lastRow">
      <w:rPr>
        <w:b/>
        <w:bCs/>
      </w:rPr>
      <w:tblPr/>
      <w:tcPr>
        <w:tcBorders>
          <w:top w:val="double" w:sz="4" w:space="0" w:color="007FA3" w:themeColor="accent1"/>
        </w:tcBorders>
      </w:tcPr>
    </w:tblStylePr>
    <w:tblStylePr w:type="firstCol">
      <w:rPr>
        <w:b/>
        <w:bCs/>
      </w:rPr>
    </w:tblStylePr>
    <w:tblStylePr w:type="lastCol">
      <w:rPr>
        <w:b/>
        <w:bCs/>
      </w:rPr>
    </w:tblStylePr>
    <w:tblStylePr w:type="band1Vert">
      <w:tblPr/>
      <w:tcPr>
        <w:shd w:val="clear" w:color="auto" w:fill="B9EFFF" w:themeFill="accent1" w:themeFillTint="33"/>
      </w:tcPr>
    </w:tblStylePr>
    <w:tblStylePr w:type="band1Horz">
      <w:tblPr/>
      <w:tcPr>
        <w:shd w:val="clear" w:color="auto" w:fill="B9EFFF" w:themeFill="accent1" w:themeFillTint="33"/>
      </w:tcPr>
    </w:tblStylePr>
  </w:style>
  <w:style w:type="table" w:customStyle="1" w:styleId="Motala">
    <w:name w:val="Motala"/>
    <w:basedOn w:val="Normaltabell"/>
    <w:uiPriority w:val="99"/>
    <w:rsid w:val="00BB11FB"/>
    <w:rPr>
      <w:rFonts w:ascii="Garamond" w:hAnsi="Garamond"/>
    </w:rPr>
    <w:tblPr>
      <w:tblBorders>
        <w:top w:val="single" w:sz="4" w:space="0" w:color="007FA3" w:themeColor="accent1"/>
        <w:left w:val="single" w:sz="4" w:space="0" w:color="007FA3" w:themeColor="accent1"/>
        <w:bottom w:val="single" w:sz="4" w:space="0" w:color="007FA3" w:themeColor="accent1"/>
        <w:right w:val="single" w:sz="4" w:space="0" w:color="007FA3" w:themeColor="accent1"/>
        <w:insideH w:val="single" w:sz="4" w:space="0" w:color="007FA3" w:themeColor="accent1"/>
        <w:insideV w:val="single" w:sz="4" w:space="0" w:color="007FA3" w:themeColor="accent1"/>
      </w:tblBorders>
    </w:tblPr>
    <w:tblStylePr w:type="firstRow">
      <w:rPr>
        <w:rFonts w:ascii="Barlow Semi Condensed SemiBold" w:hAnsi="Barlow Semi Condensed SemiBold"/>
      </w:rPr>
      <w:tblPr>
        <w:tblCellMar>
          <w:top w:w="60" w:type="dxa"/>
          <w:left w:w="108" w:type="dxa"/>
          <w:bottom w:w="20" w:type="dxa"/>
          <w:right w:w="108" w:type="dxa"/>
        </w:tblCellMar>
      </w:tblPr>
      <w:tcPr>
        <w:shd w:val="clear" w:color="auto" w:fill="EBF5FB"/>
      </w:tcPr>
    </w:tblStylePr>
  </w:style>
  <w:style w:type="paragraph" w:customStyle="1" w:styleId="Paragraf">
    <w:name w:val="Paragraf"/>
    <w:basedOn w:val="Normal"/>
    <w:next w:val="Normal"/>
    <w:qFormat/>
    <w:rsid w:val="0084799C"/>
    <w:pPr>
      <w:spacing w:before="120"/>
    </w:pPr>
    <w:rPr>
      <w:rFonts w:ascii="Barlow Semi Condensed SemiBold" w:hAnsi="Barlow Semi Condensed SemiBold"/>
      <w:sz w:val="24"/>
    </w:rPr>
  </w:style>
  <w:style w:type="paragraph" w:customStyle="1" w:styleId="Arial20">
    <w:name w:val="Arial20"/>
    <w:rsid w:val="0084026D"/>
    <w:rPr>
      <w:rFonts w:ascii="Arial" w:hAnsi="Arial"/>
      <w:sz w:val="40"/>
      <w:szCs w:val="56"/>
    </w:rPr>
  </w:style>
  <w:style w:type="paragraph" w:styleId="Kommentarer">
    <w:name w:val="annotation text"/>
    <w:basedOn w:val="Normal"/>
    <w:link w:val="KommentarerChar"/>
    <w:uiPriority w:val="99"/>
    <w:rsid w:val="0084026D"/>
    <w:rPr>
      <w:rFonts w:ascii="Times New Roman" w:hAnsi="Times New Roman"/>
      <w:sz w:val="20"/>
    </w:rPr>
  </w:style>
  <w:style w:type="character" w:customStyle="1" w:styleId="KommentarerChar">
    <w:name w:val="Kommentarer Char"/>
    <w:basedOn w:val="Standardstycketeckensnitt"/>
    <w:link w:val="Kommentarer"/>
    <w:uiPriority w:val="99"/>
    <w:rsid w:val="0084026D"/>
  </w:style>
  <w:style w:type="character" w:styleId="AnvndHyperlnk">
    <w:name w:val="FollowedHyperlink"/>
    <w:rsid w:val="00681852"/>
    <w:rPr>
      <w:color w:val="800080"/>
      <w:u w:val="none"/>
    </w:rPr>
  </w:style>
  <w:style w:type="paragraph" w:customStyle="1" w:styleId="Normal04">
    <w:name w:val="Normal 04"/>
    <w:basedOn w:val="Normal"/>
    <w:rsid w:val="00681852"/>
    <w:pPr>
      <w:spacing w:before="80"/>
    </w:pPr>
    <w:rPr>
      <w:rFonts w:ascii="Times New Roman" w:hAnsi="Times New Roman"/>
      <w:sz w:val="24"/>
    </w:rPr>
  </w:style>
  <w:style w:type="paragraph" w:customStyle="1" w:styleId="Default">
    <w:name w:val="Default"/>
    <w:rsid w:val="00681852"/>
    <w:pPr>
      <w:autoSpaceDE w:val="0"/>
      <w:autoSpaceDN w:val="0"/>
      <w:adjustRightInd w:val="0"/>
    </w:pPr>
    <w:rPr>
      <w:color w:val="000000"/>
      <w:sz w:val="24"/>
      <w:szCs w:val="24"/>
    </w:rPr>
  </w:style>
  <w:style w:type="character" w:styleId="Hyperlnk">
    <w:name w:val="Hyperlink"/>
    <w:rsid w:val="00681852"/>
    <w:rPr>
      <w:color w:val="0000FF"/>
      <w:u w:val="none"/>
    </w:rPr>
  </w:style>
  <w:style w:type="paragraph" w:customStyle="1" w:styleId="Normal02">
    <w:name w:val="Normal 02"/>
    <w:basedOn w:val="Normal"/>
    <w:rsid w:val="00681852"/>
    <w:pPr>
      <w:spacing w:before="40"/>
    </w:pPr>
    <w:rPr>
      <w:rFonts w:ascii="Times New Roman" w:hAnsi="Times New Roman"/>
      <w:sz w:val="24"/>
    </w:rPr>
  </w:style>
  <w:style w:type="paragraph" w:customStyle="1" w:styleId="Normal06">
    <w:name w:val="Normal 06"/>
    <w:basedOn w:val="Normal"/>
    <w:rsid w:val="00681852"/>
    <w:pPr>
      <w:spacing w:before="120"/>
    </w:pPr>
    <w:rPr>
      <w:rFonts w:ascii="Times New Roman" w:hAnsi="Times New Roman"/>
      <w:sz w:val="24"/>
    </w:rPr>
  </w:style>
  <w:style w:type="paragraph" w:customStyle="1" w:styleId="Normal08nr">
    <w:name w:val="Normal 08/nr"/>
    <w:basedOn w:val="Normal"/>
    <w:rsid w:val="00681852"/>
    <w:pPr>
      <w:spacing w:before="160"/>
      <w:ind w:left="284" w:hanging="284"/>
    </w:pPr>
    <w:rPr>
      <w:rFonts w:ascii="Times New Roman" w:hAnsi="Times New Roman"/>
      <w:sz w:val="24"/>
    </w:rPr>
  </w:style>
  <w:style w:type="paragraph" w:customStyle="1" w:styleId="Normal123F">
    <w:name w:val="Normal 12/3/F"/>
    <w:basedOn w:val="Normal"/>
    <w:next w:val="Normal08nr"/>
    <w:rsid w:val="00681852"/>
    <w:pPr>
      <w:spacing w:before="240" w:after="60"/>
    </w:pPr>
    <w:rPr>
      <w:rFonts w:ascii="Arial" w:hAnsi="Arial" w:cs="Arial"/>
      <w:b/>
      <w:sz w:val="24"/>
    </w:rPr>
  </w:style>
  <w:style w:type="paragraph" w:customStyle="1" w:styleId="Normal14">
    <w:name w:val="Normal 14"/>
    <w:basedOn w:val="Normal"/>
    <w:rsid w:val="00681852"/>
    <w:pPr>
      <w:spacing w:before="280"/>
    </w:pPr>
    <w:rPr>
      <w:rFonts w:ascii="Times New Roman" w:hAnsi="Times New Roman"/>
      <w:sz w:val="24"/>
    </w:rPr>
  </w:style>
  <w:style w:type="paragraph" w:customStyle="1" w:styleId="Normal20">
    <w:name w:val="Normal 20"/>
    <w:basedOn w:val="Normal"/>
    <w:rsid w:val="00681852"/>
    <w:pPr>
      <w:spacing w:before="400"/>
    </w:pPr>
    <w:rPr>
      <w:rFonts w:ascii="Times New Roman" w:hAnsi="Times New Roman"/>
      <w:sz w:val="24"/>
    </w:rPr>
  </w:style>
  <w:style w:type="paragraph" w:customStyle="1" w:styleId="Normal30">
    <w:name w:val="Normal 30"/>
    <w:basedOn w:val="Normal"/>
    <w:rsid w:val="00681852"/>
    <w:pPr>
      <w:spacing w:before="600"/>
    </w:pPr>
    <w:rPr>
      <w:rFonts w:ascii="Times New Roman" w:hAnsi="Times New Roman"/>
      <w:sz w:val="24"/>
    </w:rPr>
  </w:style>
  <w:style w:type="paragraph" w:customStyle="1" w:styleId="Normal35">
    <w:name w:val="Normal 35"/>
    <w:basedOn w:val="Normal"/>
    <w:rsid w:val="00681852"/>
    <w:pPr>
      <w:spacing w:before="700"/>
    </w:pPr>
    <w:rPr>
      <w:rFonts w:ascii="Times New Roman" w:hAnsi="Times New Roman"/>
      <w:sz w:val="24"/>
    </w:rPr>
  </w:style>
  <w:style w:type="paragraph" w:customStyle="1" w:styleId="Normal40">
    <w:name w:val="Normal 40"/>
    <w:basedOn w:val="Normal"/>
    <w:rsid w:val="00681852"/>
    <w:pPr>
      <w:spacing w:before="800"/>
    </w:pPr>
    <w:rPr>
      <w:rFonts w:ascii="Times New Roman" w:hAnsi="Times New Roman"/>
      <w:sz w:val="24"/>
    </w:rPr>
  </w:style>
  <w:style w:type="paragraph" w:customStyle="1" w:styleId="Normal50">
    <w:name w:val="Normal 50"/>
    <w:basedOn w:val="Normal"/>
    <w:rsid w:val="00681852"/>
    <w:pPr>
      <w:spacing w:before="1000"/>
    </w:pPr>
    <w:rPr>
      <w:rFonts w:ascii="Times New Roman" w:hAnsi="Times New Roman"/>
      <w:sz w:val="24"/>
    </w:rPr>
  </w:style>
  <w:style w:type="paragraph" w:customStyle="1" w:styleId="Normal70">
    <w:name w:val="Normal 70"/>
    <w:basedOn w:val="Normal"/>
    <w:rsid w:val="00681852"/>
    <w:pPr>
      <w:spacing w:before="1400"/>
    </w:pPr>
    <w:rPr>
      <w:rFonts w:ascii="Times New Roman" w:hAnsi="Times New Roman"/>
      <w:sz w:val="24"/>
    </w:rPr>
  </w:style>
  <w:style w:type="paragraph" w:customStyle="1" w:styleId="NormalIngenstavningskontroll">
    <w:name w:val="Normal Ingen stavningskontroll"/>
    <w:basedOn w:val="Normal"/>
    <w:rsid w:val="00681852"/>
    <w:rPr>
      <w:rFonts w:ascii="Times New Roman" w:hAnsi="Times New Roman"/>
      <w:noProof/>
      <w:sz w:val="24"/>
    </w:rPr>
  </w:style>
  <w:style w:type="paragraph" w:customStyle="1" w:styleId="Numrering">
    <w:name w:val="Numrering"/>
    <w:basedOn w:val="Normal"/>
    <w:rsid w:val="00681852"/>
    <w:pPr>
      <w:spacing w:before="80" w:after="80"/>
      <w:ind w:left="85" w:right="113"/>
    </w:pPr>
    <w:rPr>
      <w:rFonts w:ascii="Times New Roman" w:hAnsi="Times New Roman"/>
      <w:sz w:val="22"/>
    </w:rPr>
  </w:style>
  <w:style w:type="paragraph" w:customStyle="1" w:styleId="Normal25">
    <w:name w:val="Normal 25"/>
    <w:basedOn w:val="Normal"/>
    <w:rsid w:val="00681852"/>
    <w:pPr>
      <w:spacing w:before="500"/>
    </w:pPr>
    <w:rPr>
      <w:rFonts w:ascii="Times New Roman" w:hAnsi="Times New Roman"/>
      <w:sz w:val="24"/>
    </w:rPr>
  </w:style>
  <w:style w:type="paragraph" w:styleId="Lista">
    <w:name w:val="List"/>
    <w:basedOn w:val="Normal"/>
    <w:rsid w:val="00681852"/>
    <w:pPr>
      <w:numPr>
        <w:numId w:val="2"/>
      </w:numPr>
    </w:pPr>
    <w:rPr>
      <w:rFonts w:ascii="Times New Roman" w:hAnsi="Times New Roman"/>
      <w:sz w:val="24"/>
    </w:rPr>
  </w:style>
  <w:style w:type="paragraph" w:customStyle="1" w:styleId="Upprkning">
    <w:name w:val="Uppräkning"/>
    <w:basedOn w:val="Normal"/>
    <w:rsid w:val="00681852"/>
    <w:pPr>
      <w:numPr>
        <w:numId w:val="3"/>
      </w:numPr>
      <w:spacing w:before="40" w:after="40"/>
      <w:ind w:right="113"/>
    </w:pPr>
    <w:rPr>
      <w:rFonts w:ascii="Times New Roman" w:hAnsi="Times New Roman"/>
      <w:sz w:val="24"/>
    </w:rPr>
  </w:style>
  <w:style w:type="paragraph" w:customStyle="1" w:styleId="Normal06s">
    <w:name w:val="Normal 06s"/>
    <w:basedOn w:val="Normal08"/>
    <w:next w:val="Normal"/>
    <w:rsid w:val="00681852"/>
    <w:pPr>
      <w:tabs>
        <w:tab w:val="left" w:leader="underscore" w:pos="1418"/>
      </w:tabs>
      <w:spacing w:before="120"/>
    </w:pPr>
  </w:style>
  <w:style w:type="paragraph" w:customStyle="1" w:styleId="Arial10">
    <w:name w:val="Arial10"/>
    <w:rsid w:val="00681852"/>
    <w:rPr>
      <w:rFonts w:ascii="Arial" w:hAnsi="Arial" w:cs="Arial"/>
    </w:rPr>
  </w:style>
  <w:style w:type="paragraph" w:customStyle="1" w:styleId="Normal05">
    <w:name w:val="Normal 05"/>
    <w:basedOn w:val="Normal"/>
    <w:rsid w:val="00681852"/>
    <w:pPr>
      <w:spacing w:before="100"/>
    </w:pPr>
    <w:rPr>
      <w:rFonts w:ascii="Times New Roman" w:hAnsi="Times New Roman" w:cs="Calibri"/>
      <w:sz w:val="24"/>
      <w:szCs w:val="24"/>
    </w:rPr>
  </w:style>
  <w:style w:type="paragraph" w:customStyle="1" w:styleId="Arial10F">
    <w:name w:val="Arial10F"/>
    <w:rsid w:val="00681852"/>
    <w:rPr>
      <w:rFonts w:ascii="Arial" w:hAnsi="Arial" w:cs="Arial"/>
      <w:b/>
    </w:rPr>
  </w:style>
  <w:style w:type="paragraph" w:customStyle="1" w:styleId="Arial12F">
    <w:name w:val="Arial12F"/>
    <w:rsid w:val="00681852"/>
    <w:rPr>
      <w:rFonts w:ascii="Arial" w:hAnsi="Arial" w:cs="Arial"/>
      <w:b/>
      <w:sz w:val="24"/>
      <w:szCs w:val="24"/>
    </w:rPr>
  </w:style>
  <w:style w:type="paragraph" w:customStyle="1" w:styleId="Arial28">
    <w:name w:val="Arial28"/>
    <w:next w:val="Arial20"/>
    <w:rsid w:val="00681852"/>
    <w:pPr>
      <w:spacing w:before="500"/>
    </w:pPr>
    <w:rPr>
      <w:rFonts w:ascii="Arial" w:hAnsi="Arial" w:cs="Arial"/>
      <w:color w:val="000000"/>
      <w:sz w:val="56"/>
      <w:szCs w:val="36"/>
    </w:rPr>
  </w:style>
  <w:style w:type="paragraph" w:customStyle="1" w:styleId="Arial16">
    <w:name w:val="Arial16"/>
    <w:rsid w:val="00681852"/>
    <w:pPr>
      <w:spacing w:before="500"/>
      <w:ind w:right="-573"/>
    </w:pPr>
    <w:rPr>
      <w:rFonts w:ascii="Arial" w:hAnsi="Arial"/>
      <w:sz w:val="32"/>
      <w:szCs w:val="32"/>
    </w:rPr>
  </w:style>
  <w:style w:type="paragraph" w:customStyle="1" w:styleId="Arial12K">
    <w:name w:val="Arial12K"/>
    <w:rsid w:val="00681852"/>
    <w:pPr>
      <w:spacing w:before="160"/>
    </w:pPr>
    <w:rPr>
      <w:rFonts w:ascii="Arial" w:hAnsi="Arial" w:cs="Arial"/>
      <w:i/>
      <w:sz w:val="24"/>
      <w:szCs w:val="24"/>
    </w:rPr>
  </w:style>
  <w:style w:type="paragraph" w:customStyle="1" w:styleId="Svartrubrik">
    <w:name w:val="Svart rubrik"/>
    <w:rsid w:val="00681852"/>
    <w:rPr>
      <w:rFonts w:ascii="Arial" w:hAnsi="Arial"/>
      <w:sz w:val="72"/>
    </w:rPr>
  </w:style>
  <w:style w:type="paragraph" w:customStyle="1" w:styleId="Arial12">
    <w:name w:val="Arial12"/>
    <w:rsid w:val="00681852"/>
    <w:pPr>
      <w:spacing w:before="500"/>
    </w:pPr>
    <w:rPr>
      <w:rFonts w:ascii="Arial" w:hAnsi="Arial" w:cs="Arial"/>
      <w:color w:val="000000"/>
      <w:sz w:val="24"/>
      <w:szCs w:val="24"/>
    </w:rPr>
  </w:style>
  <w:style w:type="paragraph" w:styleId="Fotnotstext">
    <w:name w:val="footnote text"/>
    <w:basedOn w:val="Normal"/>
    <w:link w:val="FotnotstextChar"/>
    <w:rsid w:val="00681852"/>
    <w:rPr>
      <w:rFonts w:ascii="Times New Roman" w:hAnsi="Times New Roman"/>
      <w:sz w:val="20"/>
    </w:rPr>
  </w:style>
  <w:style w:type="character" w:customStyle="1" w:styleId="FotnotstextChar">
    <w:name w:val="Fotnotstext Char"/>
    <w:basedOn w:val="Standardstycketeckensnitt"/>
    <w:link w:val="Fotnotstext"/>
    <w:rsid w:val="00681852"/>
  </w:style>
  <w:style w:type="character" w:styleId="Fotnotsreferens">
    <w:name w:val="footnote reference"/>
    <w:rsid w:val="00681852"/>
    <w:rPr>
      <w:vertAlign w:val="superscript"/>
    </w:rPr>
  </w:style>
  <w:style w:type="character" w:customStyle="1" w:styleId="apple-converted-space">
    <w:name w:val="apple-converted-space"/>
    <w:basedOn w:val="Standardstycketeckensnitt"/>
    <w:rsid w:val="00681852"/>
  </w:style>
  <w:style w:type="paragraph" w:customStyle="1" w:styleId="Normal1">
    <w:name w:val="Normal1"/>
    <w:basedOn w:val="Normal"/>
    <w:rsid w:val="00681852"/>
    <w:pPr>
      <w:spacing w:before="100" w:beforeAutospacing="1" w:after="100" w:afterAutospacing="1"/>
    </w:pPr>
    <w:rPr>
      <w:rFonts w:ascii="Times New Roman" w:hAnsi="Times New Roman"/>
      <w:sz w:val="24"/>
      <w:szCs w:val="24"/>
    </w:rPr>
  </w:style>
  <w:style w:type="character" w:styleId="Kommentarsreferens">
    <w:name w:val="annotation reference"/>
    <w:basedOn w:val="Standardstycketeckensnitt"/>
    <w:rsid w:val="00681852"/>
    <w:rPr>
      <w:sz w:val="16"/>
      <w:szCs w:val="16"/>
    </w:rPr>
  </w:style>
  <w:style w:type="paragraph" w:styleId="Kommentarsmne">
    <w:name w:val="annotation subject"/>
    <w:basedOn w:val="Kommentarer"/>
    <w:next w:val="Kommentarer"/>
    <w:link w:val="KommentarsmneChar"/>
    <w:rsid w:val="00681852"/>
    <w:rPr>
      <w:b/>
      <w:bCs/>
    </w:rPr>
  </w:style>
  <w:style w:type="character" w:customStyle="1" w:styleId="KommentarsmneChar">
    <w:name w:val="Kommentarsämne Char"/>
    <w:basedOn w:val="KommentarerChar"/>
    <w:link w:val="Kommentarsmne"/>
    <w:rsid w:val="00681852"/>
    <w:rPr>
      <w:b/>
      <w:bCs/>
    </w:rPr>
  </w:style>
  <w:style w:type="paragraph" w:styleId="Slutnotstext">
    <w:name w:val="endnote text"/>
    <w:basedOn w:val="Normal"/>
    <w:link w:val="SlutnotstextChar"/>
    <w:rsid w:val="00681852"/>
    <w:rPr>
      <w:rFonts w:ascii="Times New Roman" w:hAnsi="Times New Roman"/>
      <w:sz w:val="20"/>
    </w:rPr>
  </w:style>
  <w:style w:type="character" w:customStyle="1" w:styleId="SlutnotstextChar">
    <w:name w:val="Slutnotstext Char"/>
    <w:basedOn w:val="Standardstycketeckensnitt"/>
    <w:link w:val="Slutnotstext"/>
    <w:rsid w:val="00681852"/>
  </w:style>
  <w:style w:type="character" w:styleId="Slutnotsreferens">
    <w:name w:val="endnote reference"/>
    <w:basedOn w:val="Standardstycketeckensnitt"/>
    <w:rsid w:val="00681852"/>
    <w:rPr>
      <w:vertAlign w:val="superscript"/>
    </w:rPr>
  </w:style>
  <w:style w:type="paragraph" w:customStyle="1" w:styleId="Rubrikniv4">
    <w:name w:val="Rubriknivå 4"/>
    <w:basedOn w:val="Citat"/>
    <w:link w:val="Rubrikniv4Char"/>
    <w:rsid w:val="00681852"/>
    <w:pPr>
      <w:spacing w:before="200" w:after="0" w:line="300" w:lineRule="exact"/>
      <w:ind w:left="0" w:right="0"/>
    </w:pPr>
    <w:rPr>
      <w:rFonts w:eastAsiaTheme="minorHAnsi" w:cstheme="minorBidi"/>
      <w:i/>
      <w:color w:val="404040" w:themeColor="text1" w:themeTint="BF"/>
      <w:sz w:val="25"/>
      <w:szCs w:val="22"/>
      <w:lang w:eastAsia="en-US"/>
    </w:rPr>
  </w:style>
  <w:style w:type="character" w:customStyle="1" w:styleId="Rubrikniv4Char">
    <w:name w:val="Rubriknivå 4 Char"/>
    <w:basedOn w:val="Standardstycketeckensnitt"/>
    <w:link w:val="Rubrikniv4"/>
    <w:rsid w:val="00681852"/>
    <w:rPr>
      <w:rFonts w:ascii="Garamond" w:eastAsiaTheme="minorHAnsi" w:hAnsi="Garamond" w:cstheme="minorBidi"/>
      <w:i/>
      <w:iCs/>
      <w:color w:val="404040" w:themeColor="text1" w:themeTint="BF"/>
      <w:sz w:val="25"/>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777810">
      <w:bodyDiv w:val="1"/>
      <w:marLeft w:val="0"/>
      <w:marRight w:val="0"/>
      <w:marTop w:val="0"/>
      <w:marBottom w:val="0"/>
      <w:divBdr>
        <w:top w:val="none" w:sz="0" w:space="0" w:color="auto"/>
        <w:left w:val="none" w:sz="0" w:space="0" w:color="auto"/>
        <w:bottom w:val="none" w:sz="0" w:space="0" w:color="auto"/>
        <w:right w:val="none" w:sz="0" w:space="0" w:color="auto"/>
      </w:divBdr>
      <w:divsChild>
        <w:div w:id="1410494263">
          <w:marLeft w:val="0"/>
          <w:marRight w:val="0"/>
          <w:marTop w:val="0"/>
          <w:marBottom w:val="0"/>
          <w:divBdr>
            <w:top w:val="none" w:sz="0" w:space="0" w:color="auto"/>
            <w:left w:val="none" w:sz="0" w:space="0" w:color="auto"/>
            <w:bottom w:val="none" w:sz="0" w:space="0" w:color="auto"/>
            <w:right w:val="none" w:sz="0" w:space="0" w:color="auto"/>
          </w:divBdr>
        </w:div>
        <w:div w:id="1543058885">
          <w:marLeft w:val="0"/>
          <w:marRight w:val="0"/>
          <w:marTop w:val="0"/>
          <w:marBottom w:val="0"/>
          <w:divBdr>
            <w:top w:val="none" w:sz="0" w:space="0" w:color="auto"/>
            <w:left w:val="none" w:sz="0" w:space="0" w:color="auto"/>
            <w:bottom w:val="none" w:sz="0" w:space="0" w:color="auto"/>
            <w:right w:val="none" w:sz="0" w:space="0" w:color="auto"/>
          </w:divBdr>
        </w:div>
      </w:divsChild>
    </w:div>
    <w:div w:id="1075739552">
      <w:bodyDiv w:val="1"/>
      <w:marLeft w:val="0"/>
      <w:marRight w:val="0"/>
      <w:marTop w:val="0"/>
      <w:marBottom w:val="0"/>
      <w:divBdr>
        <w:top w:val="none" w:sz="0" w:space="0" w:color="auto"/>
        <w:left w:val="none" w:sz="0" w:space="0" w:color="auto"/>
        <w:bottom w:val="none" w:sz="0" w:space="0" w:color="auto"/>
        <w:right w:val="none" w:sz="0" w:space="0" w:color="auto"/>
      </w:divBdr>
    </w:div>
    <w:div w:id="1290357913">
      <w:bodyDiv w:val="1"/>
      <w:marLeft w:val="0"/>
      <w:marRight w:val="0"/>
      <w:marTop w:val="0"/>
      <w:marBottom w:val="0"/>
      <w:divBdr>
        <w:top w:val="none" w:sz="0" w:space="0" w:color="auto"/>
        <w:left w:val="none" w:sz="0" w:space="0" w:color="auto"/>
        <w:bottom w:val="none" w:sz="0" w:space="0" w:color="auto"/>
        <w:right w:val="none" w:sz="0" w:space="0" w:color="auto"/>
      </w:divBdr>
      <w:divsChild>
        <w:div w:id="950816963">
          <w:marLeft w:val="0"/>
          <w:marRight w:val="0"/>
          <w:marTop w:val="0"/>
          <w:marBottom w:val="0"/>
          <w:divBdr>
            <w:top w:val="none" w:sz="0" w:space="0" w:color="auto"/>
            <w:left w:val="none" w:sz="0" w:space="0" w:color="auto"/>
            <w:bottom w:val="none" w:sz="0" w:space="0" w:color="auto"/>
            <w:right w:val="none" w:sz="0" w:space="0" w:color="auto"/>
          </w:divBdr>
        </w:div>
        <w:div w:id="1004556278">
          <w:marLeft w:val="0"/>
          <w:marRight w:val="0"/>
          <w:marTop w:val="0"/>
          <w:marBottom w:val="0"/>
          <w:divBdr>
            <w:top w:val="none" w:sz="0" w:space="0" w:color="auto"/>
            <w:left w:val="none" w:sz="0" w:space="0" w:color="auto"/>
            <w:bottom w:val="none" w:sz="0" w:space="0" w:color="auto"/>
            <w:right w:val="none" w:sz="0" w:space="0" w:color="auto"/>
          </w:divBdr>
        </w:div>
      </w:divsChild>
    </w:div>
    <w:div w:id="16400641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oter" Target="footer4.xml"/></Relationships>
</file>

<file path=word/_rels/footnotes.xml.rels><?xml version="1.0" encoding="UTF-8" standalone="yes"?>
<Relationships xmlns="http://schemas.openxmlformats.org/package/2006/relationships"><Relationship Id="rId1" Type="http://schemas.openxmlformats.org/officeDocument/2006/relationships/hyperlink" Target="https://www.folkhalsomyndigheten.se/livsvillkor-levnadsvanor/andts/fragor-och-svar/fragor-och-svar-om-alkoholdrycksliknande-preparat/" TargetMode="External"/></Relationships>
</file>

<file path=word/theme/theme1.xml><?xml version="1.0" encoding="utf-8"?>
<a:theme xmlns:a="http://schemas.openxmlformats.org/drawingml/2006/main" name="Office-tema">
  <a:themeElements>
    <a:clrScheme name="Motala">
      <a:dk1>
        <a:sysClr val="windowText" lastClr="000000"/>
      </a:dk1>
      <a:lt1>
        <a:sysClr val="window" lastClr="FFFFFF"/>
      </a:lt1>
      <a:dk2>
        <a:srgbClr val="44546A"/>
      </a:dk2>
      <a:lt2>
        <a:srgbClr val="E7E6E6"/>
      </a:lt2>
      <a:accent1>
        <a:srgbClr val="007FA3"/>
      </a:accent1>
      <a:accent2>
        <a:srgbClr val="007367"/>
      </a:accent2>
      <a:accent3>
        <a:srgbClr val="4E801F"/>
      </a:accent3>
      <a:accent4>
        <a:srgbClr val="CA3604"/>
      </a:accent4>
      <a:accent5>
        <a:srgbClr val="B52555"/>
      </a:accent5>
      <a:accent6>
        <a:srgbClr val="003C71"/>
      </a:accent6>
      <a:hlink>
        <a:srgbClr val="007FA3"/>
      </a:hlink>
      <a:folHlink>
        <a:srgbClr val="954F72"/>
      </a:folHlink>
    </a:clrScheme>
    <a:fontScheme name="Motala 2">
      <a:majorFont>
        <a:latin typeface="Barlow Semi Condensed SemiBold"/>
        <a:ea typeface=""/>
        <a:cs typeface=""/>
      </a:majorFont>
      <a:minorFont>
        <a:latin typeface="Barlow"/>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CA3BCF9-60FA-4DF2-BF1F-A59E7BBB1CD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7662</Words>
  <Characters>49424</Characters>
  <Application>Microsoft Office Word</Application>
  <DocSecurity>0</DocSecurity>
  <Lines>1205</Lines>
  <Paragraphs>509</Paragraphs>
  <ScaleCrop>false</ScaleCrop>
  <HeadingPairs>
    <vt:vector size="2" baseType="variant">
      <vt:variant>
        <vt:lpstr>Rubrik</vt:lpstr>
      </vt:variant>
      <vt:variant>
        <vt:i4>1</vt:i4>
      </vt:variant>
    </vt:vector>
  </HeadingPairs>
  <TitlesOfParts>
    <vt:vector size="1" baseType="lpstr">
      <vt:lpstr>Gemensamma anvisningar för styrdokument</vt:lpstr>
    </vt:vector>
  </TitlesOfParts>
  <Company/>
  <LinksUpToDate>false</LinksUpToDate>
  <CharactersWithSpaces>56577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Gemensamma anvisningar för styrdokument</dc:title>
  <dc:subject/>
  <dc:creator>Malin Sällberg</dc:creator>
  <cp:keywords/>
  <dc:description/>
  <cp:lastModifiedBy>Adna Gozic</cp:lastModifiedBy>
  <cp:revision>4</cp:revision>
  <cp:lastPrinted>2003-09-08T17:29:00Z</cp:lastPrinted>
  <dcterms:created xsi:type="dcterms:W3CDTF">2026-06-05T08:33:00Z</dcterms:created>
  <dcterms:modified xsi:type="dcterms:W3CDTF">2026-06-05T08:33:00Z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all">
    <vt:lpwstr>1</vt:lpwstr>
  </property>
</Properties>
</file>